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18"/>
      </w:tblGrid>
      <w:tr w:rsidR="002943C8" w:rsidRPr="002943C8" w:rsidTr="0095060C">
        <w:trPr>
          <w:trHeight w:val="728"/>
        </w:trPr>
        <w:tc>
          <w:tcPr>
            <w:tcW w:w="4518" w:type="dxa"/>
            <w:vMerge w:val="restart"/>
          </w:tcPr>
          <w:p w:rsidR="002943C8" w:rsidRPr="002943C8" w:rsidRDefault="002943C8" w:rsidP="00620DFA">
            <w:pPr>
              <w:tabs>
                <w:tab w:val="left" w:pos="851"/>
                <w:tab w:val="left" w:pos="1560"/>
              </w:tabs>
              <w:ind w:right="-90"/>
              <w:jc w:val="center"/>
              <w:rPr>
                <w:sz w:val="24"/>
                <w:szCs w:val="24"/>
              </w:rPr>
            </w:pPr>
            <w:r w:rsidRPr="002943C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4446238" wp14:editId="3E78DD0E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3C8">
              <w:rPr>
                <w:sz w:val="24"/>
                <w:szCs w:val="24"/>
              </w:rPr>
              <w:t xml:space="preserve">                      </w:t>
            </w:r>
            <w:r w:rsidRPr="002943C8">
              <w:rPr>
                <w:rFonts w:ascii="Arial Black" w:hAnsi="Arial Black"/>
                <w:b/>
                <w:bCs/>
                <w:spacing w:val="40"/>
                <w:sz w:val="24"/>
                <w:szCs w:val="24"/>
              </w:rPr>
              <w:t xml:space="preserve">АДМИНИСТРАЦИЯ </w:t>
            </w:r>
          </w:p>
          <w:p w:rsidR="002943C8" w:rsidRPr="002943C8" w:rsidRDefault="002943C8" w:rsidP="00620DFA">
            <w:pPr>
              <w:shd w:val="clear" w:color="auto" w:fill="FFFFFF"/>
              <w:tabs>
                <w:tab w:val="left" w:pos="851"/>
                <w:tab w:val="left" w:pos="1560"/>
              </w:tabs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43C8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2943C8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943C8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2943C8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943C8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2943C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2943C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2943C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2943C8" w:rsidRPr="002943C8" w:rsidRDefault="002943C8" w:rsidP="00620DFA">
            <w:pPr>
              <w:shd w:val="clear" w:color="auto" w:fill="FFFFFF"/>
              <w:tabs>
                <w:tab w:val="left" w:pos="851"/>
                <w:tab w:val="left" w:pos="1560"/>
              </w:tabs>
              <w:spacing w:before="278"/>
              <w:jc w:val="center"/>
              <w:rPr>
                <w:spacing w:val="20"/>
                <w:sz w:val="24"/>
                <w:szCs w:val="24"/>
              </w:rPr>
            </w:pPr>
            <w:r w:rsidRPr="002943C8">
              <w:rPr>
                <w:rFonts w:cs="Times New Roman"/>
                <w:b/>
                <w:bCs/>
                <w:spacing w:val="20"/>
                <w:sz w:val="24"/>
                <w:szCs w:val="24"/>
              </w:rPr>
              <w:t>ПОСТАНОВЛЕНИЕ</w:t>
            </w:r>
          </w:p>
          <w:p w:rsidR="001F2A59" w:rsidRPr="001F2A59" w:rsidRDefault="001F2A59" w:rsidP="001F2A59">
            <w:pPr>
              <w:shd w:val="clear" w:color="auto" w:fill="FFFFFF"/>
              <w:tabs>
                <w:tab w:val="left" w:pos="851"/>
                <w:tab w:val="left" w:pos="1560"/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F2A59">
              <w:rPr>
                <w:rFonts w:ascii="Times New Roman" w:hAnsi="Times New Roman" w:cs="Times New Roman"/>
                <w:b/>
                <w:sz w:val="24"/>
                <w:szCs w:val="24"/>
              </w:rPr>
              <w:t>27.02.</w:t>
            </w:r>
            <w:r w:rsidR="0078514C" w:rsidRPr="001F2A5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90997" w:rsidRPr="001F2A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0673C" w:rsidRPr="001F2A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A4A85" w:rsidRPr="001F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43C8" w:rsidRPr="001F2A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36978" w:rsidRPr="001F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A59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  <w:bookmarkEnd w:id="0"/>
          <w:p w:rsidR="001F2A59" w:rsidRPr="001F2A59" w:rsidRDefault="001F2A59" w:rsidP="001F2A59">
            <w:pPr>
              <w:shd w:val="clear" w:color="auto" w:fill="FFFFFF"/>
              <w:tabs>
                <w:tab w:val="left" w:pos="851"/>
                <w:tab w:val="left" w:pos="1560"/>
                <w:tab w:val="left" w:leader="underscore" w:pos="1925"/>
                <w:tab w:val="left" w:leader="underscore" w:pos="4147"/>
              </w:tabs>
              <w:ind w:left="180"/>
              <w:jc w:val="center"/>
              <w:rPr>
                <w:rFonts w:cs="Times New Roman"/>
                <w:sz w:val="24"/>
                <w:szCs w:val="24"/>
              </w:rPr>
            </w:pPr>
          </w:p>
          <w:p w:rsidR="002943C8" w:rsidRPr="001F2A59" w:rsidRDefault="002943C8" w:rsidP="00620DFA">
            <w:pPr>
              <w:shd w:val="clear" w:color="auto" w:fill="FFFFFF"/>
              <w:tabs>
                <w:tab w:val="left" w:pos="851"/>
                <w:tab w:val="left" w:pos="1560"/>
              </w:tabs>
              <w:jc w:val="center"/>
            </w:pPr>
            <w:r w:rsidRPr="001F2A59">
              <w:rPr>
                <w:rFonts w:cs="Times New Roman"/>
                <w:spacing w:val="-3"/>
              </w:rPr>
              <w:t>г</w:t>
            </w:r>
            <w:r w:rsidRPr="001F2A59">
              <w:rPr>
                <w:spacing w:val="-3"/>
              </w:rPr>
              <w:t xml:space="preserve">. </w:t>
            </w:r>
            <w:r w:rsidRPr="001F2A59">
              <w:rPr>
                <w:rFonts w:cs="Times New Roman"/>
                <w:spacing w:val="-3"/>
              </w:rPr>
              <w:t>Похвистнево</w:t>
            </w:r>
          </w:p>
          <w:p w:rsidR="002943C8" w:rsidRPr="00BB2FF1" w:rsidRDefault="002943C8" w:rsidP="00620DFA">
            <w:pPr>
              <w:tabs>
                <w:tab w:val="left" w:pos="851"/>
                <w:tab w:val="left" w:pos="1560"/>
              </w:tabs>
              <w:rPr>
                <w:rFonts w:ascii="Times New Roman" w:hAnsi="Times New Roman" w:cs="Times New Roman"/>
              </w:rPr>
            </w:pPr>
            <w:r w:rsidRPr="002943C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C52C57" wp14:editId="5042DFAB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5080" r="10160" b="825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2FC9BC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2943C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08B89B3" wp14:editId="742E650D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10160" r="5080" b="1206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C2AE85" id="Группа 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Cq+1oi4QAAAAkBAAAPAAAAAAAAAAAAAAAAACcFAABkcnMvZG93&#10;bnJldi54bWxQSwUGAAAAAAQABADzAAAANQYAAAAA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2943C8">
              <w:rPr>
                <w:sz w:val="24"/>
                <w:szCs w:val="24"/>
              </w:rPr>
              <w:t xml:space="preserve"> </w:t>
            </w:r>
            <w:r w:rsidR="009A4A85" w:rsidRPr="0070673C">
              <w:rPr>
                <w:rFonts w:ascii="Times New Roman" w:hAnsi="Times New Roman" w:cs="Times New Roman"/>
              </w:rPr>
              <w:t xml:space="preserve">Об утверждении </w:t>
            </w:r>
            <w:r w:rsidR="00412108" w:rsidRPr="0070673C">
              <w:rPr>
                <w:rFonts w:ascii="Times New Roman" w:hAnsi="Times New Roman" w:cs="Times New Roman"/>
              </w:rPr>
              <w:t xml:space="preserve"> </w:t>
            </w:r>
            <w:r w:rsidR="009A4A85" w:rsidRPr="0070673C">
              <w:rPr>
                <w:rFonts w:ascii="Times New Roman" w:hAnsi="Times New Roman" w:cs="Times New Roman"/>
              </w:rPr>
              <w:t xml:space="preserve">отчета о </w:t>
            </w:r>
            <w:r w:rsidR="0093440F" w:rsidRPr="0070673C">
              <w:rPr>
                <w:rFonts w:ascii="Times New Roman" w:hAnsi="Times New Roman" w:cs="Times New Roman"/>
              </w:rPr>
              <w:t xml:space="preserve">ходе </w:t>
            </w:r>
            <w:r w:rsidR="009A4A85" w:rsidRPr="0070673C">
              <w:rPr>
                <w:rFonts w:ascii="Times New Roman" w:hAnsi="Times New Roman" w:cs="Times New Roman"/>
              </w:rPr>
              <w:t xml:space="preserve">реализации  муниципальной программы  </w:t>
            </w:r>
            <w:r w:rsidR="0093440F" w:rsidRPr="0070673C">
              <w:rPr>
                <w:rFonts w:ascii="Times New Roman" w:hAnsi="Times New Roman" w:cs="Times New Roman"/>
              </w:rPr>
              <w:t xml:space="preserve"> </w:t>
            </w:r>
            <w:r w:rsidR="00F90997" w:rsidRPr="0070673C">
              <w:rPr>
                <w:rFonts w:ascii="Times New Roman" w:hAnsi="Times New Roman" w:cs="Times New Roman"/>
              </w:rPr>
              <w:t>«</w:t>
            </w:r>
            <w:r w:rsidR="0070673C" w:rsidRPr="0070673C">
              <w:rPr>
                <w:rFonts w:ascii="Times New Roman" w:hAnsi="Times New Roman" w:cs="Times New Roman"/>
              </w:rPr>
              <w:t>Повышение безопасности дорожного движения в муниципальном районе Похвистневский Самарской области на 2025-2029 годы</w:t>
            </w:r>
            <w:r w:rsidR="00F90997" w:rsidRPr="0070673C">
              <w:rPr>
                <w:rFonts w:ascii="Times New Roman" w:hAnsi="Times New Roman" w:cs="Times New Roman"/>
              </w:rPr>
              <w:t>»</w:t>
            </w:r>
            <w:r w:rsidR="00F90997" w:rsidRPr="00BB2FF1">
              <w:rPr>
                <w:rFonts w:ascii="Times New Roman" w:hAnsi="Times New Roman" w:cs="Times New Roman"/>
              </w:rPr>
              <w:t xml:space="preserve">  з</w:t>
            </w:r>
            <w:r w:rsidR="00126E2F" w:rsidRPr="00BB2FF1">
              <w:rPr>
                <w:rFonts w:ascii="Times New Roman" w:hAnsi="Times New Roman" w:cs="Times New Roman"/>
              </w:rPr>
              <w:t>а 202</w:t>
            </w:r>
            <w:r w:rsidR="0070673C">
              <w:rPr>
                <w:rFonts w:ascii="Times New Roman" w:hAnsi="Times New Roman" w:cs="Times New Roman"/>
              </w:rPr>
              <w:t>5</w:t>
            </w:r>
            <w:r w:rsidR="009A4A85" w:rsidRPr="00BB2FF1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943C8" w:rsidRPr="002943C8" w:rsidTr="0095060C">
        <w:trPr>
          <w:trHeight w:val="3878"/>
        </w:trPr>
        <w:tc>
          <w:tcPr>
            <w:tcW w:w="4518" w:type="dxa"/>
            <w:vMerge/>
          </w:tcPr>
          <w:p w:rsidR="002943C8" w:rsidRPr="002943C8" w:rsidRDefault="002943C8" w:rsidP="00620DFA">
            <w:pPr>
              <w:tabs>
                <w:tab w:val="left" w:pos="851"/>
                <w:tab w:val="left" w:pos="1560"/>
              </w:tabs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2943C8" w:rsidRPr="002D40E0" w:rsidRDefault="002943C8" w:rsidP="00620DFA">
      <w:pPr>
        <w:tabs>
          <w:tab w:val="left" w:pos="851"/>
          <w:tab w:val="left" w:pos="1560"/>
        </w:tabs>
        <w:ind w:left="426" w:right="4818"/>
        <w:rPr>
          <w:rFonts w:ascii="Times New Roman" w:hAnsi="Times New Roman" w:cs="Times New Roman"/>
          <w:sz w:val="16"/>
          <w:szCs w:val="16"/>
        </w:rPr>
      </w:pPr>
      <w:r w:rsidRPr="002943C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3440F" w:rsidRPr="0093440F" w:rsidRDefault="0093440F" w:rsidP="00620DFA">
      <w:pPr>
        <w:tabs>
          <w:tab w:val="left" w:pos="851"/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40F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Администрация муниципального района Похвистневский Самарской области</w:t>
      </w:r>
    </w:p>
    <w:p w:rsidR="0093440F" w:rsidRPr="0093440F" w:rsidRDefault="0093440F" w:rsidP="00620DFA">
      <w:pPr>
        <w:tabs>
          <w:tab w:val="left" w:pos="851"/>
          <w:tab w:val="left" w:pos="156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440F">
        <w:rPr>
          <w:rFonts w:ascii="Times New Roman" w:hAnsi="Times New Roman"/>
          <w:b/>
          <w:sz w:val="28"/>
          <w:szCs w:val="28"/>
        </w:rPr>
        <w:t>ПОСТАНОВЛЯЕТ:</w:t>
      </w:r>
    </w:p>
    <w:p w:rsidR="002943C8" w:rsidRPr="00F90997" w:rsidRDefault="002943C8" w:rsidP="00620DFA">
      <w:pPr>
        <w:numPr>
          <w:ilvl w:val="0"/>
          <w:numId w:val="1"/>
        </w:numPr>
        <w:tabs>
          <w:tab w:val="left" w:pos="180"/>
          <w:tab w:val="left" w:pos="360"/>
          <w:tab w:val="left" w:pos="851"/>
          <w:tab w:val="left" w:pos="993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997">
        <w:rPr>
          <w:rFonts w:ascii="Times New Roman" w:hAnsi="Times New Roman" w:cs="Times New Roman"/>
          <w:sz w:val="28"/>
          <w:szCs w:val="28"/>
        </w:rPr>
        <w:t xml:space="preserve">Утвердить отчет о </w:t>
      </w:r>
      <w:r w:rsidR="0093440F" w:rsidRPr="00F90997">
        <w:rPr>
          <w:rFonts w:ascii="Times New Roman" w:hAnsi="Times New Roman" w:cs="Times New Roman"/>
          <w:sz w:val="28"/>
          <w:szCs w:val="28"/>
        </w:rPr>
        <w:t xml:space="preserve">ходе </w:t>
      </w:r>
      <w:r w:rsidRPr="00F90997">
        <w:rPr>
          <w:rFonts w:ascii="Times New Roman" w:hAnsi="Times New Roman" w:cs="Times New Roman"/>
          <w:sz w:val="28"/>
          <w:szCs w:val="28"/>
        </w:rPr>
        <w:t>реализации муниципальной программы «</w:t>
      </w:r>
      <w:r w:rsidR="0070673C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муниципальном районе Похвистневский Самарской области на 2025-2029 годы</w:t>
      </w:r>
      <w:r w:rsidR="00F90997" w:rsidRPr="00F90997">
        <w:rPr>
          <w:rFonts w:ascii="Times New Roman" w:hAnsi="Times New Roman" w:cs="Times New Roman"/>
          <w:sz w:val="28"/>
          <w:szCs w:val="28"/>
        </w:rPr>
        <w:t xml:space="preserve">» </w:t>
      </w:r>
      <w:r w:rsidR="0093440F" w:rsidRPr="00F90997">
        <w:rPr>
          <w:rFonts w:ascii="Times New Roman" w:hAnsi="Times New Roman" w:cs="Times New Roman"/>
          <w:sz w:val="28"/>
          <w:szCs w:val="28"/>
        </w:rPr>
        <w:t xml:space="preserve">за </w:t>
      </w:r>
      <w:r w:rsidR="00615E20" w:rsidRPr="00F90997">
        <w:rPr>
          <w:rFonts w:ascii="Times New Roman" w:hAnsi="Times New Roman" w:cs="Times New Roman"/>
          <w:sz w:val="28"/>
          <w:szCs w:val="28"/>
        </w:rPr>
        <w:t>202</w:t>
      </w:r>
      <w:r w:rsidR="0070673C">
        <w:rPr>
          <w:rFonts w:ascii="Times New Roman" w:hAnsi="Times New Roman" w:cs="Times New Roman"/>
          <w:sz w:val="28"/>
          <w:szCs w:val="28"/>
        </w:rPr>
        <w:t>5</w:t>
      </w:r>
      <w:r w:rsidR="00126E2F" w:rsidRPr="00F90997">
        <w:rPr>
          <w:rFonts w:ascii="Times New Roman" w:hAnsi="Times New Roman" w:cs="Times New Roman"/>
          <w:sz w:val="28"/>
          <w:szCs w:val="28"/>
        </w:rPr>
        <w:t xml:space="preserve"> г</w:t>
      </w:r>
      <w:r w:rsidRPr="00F90997">
        <w:rPr>
          <w:rFonts w:ascii="Times New Roman" w:hAnsi="Times New Roman" w:cs="Times New Roman"/>
          <w:sz w:val="28"/>
          <w:szCs w:val="28"/>
        </w:rPr>
        <w:t>од.</w:t>
      </w:r>
    </w:p>
    <w:p w:rsidR="002943C8" w:rsidRPr="00FA6E3A" w:rsidRDefault="00546FFC" w:rsidP="00620DF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360"/>
          <w:tab w:val="left" w:pos="851"/>
          <w:tab w:val="left" w:pos="993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3A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подлежи</w:t>
      </w:r>
      <w:r w:rsidRPr="0093440F">
        <w:rPr>
          <w:rFonts w:ascii="Times New Roman" w:hAnsi="Times New Roman" w:cs="Times New Roman"/>
          <w:sz w:val="28"/>
          <w:szCs w:val="28"/>
        </w:rPr>
        <w:t>т размещению на сайте Администрации муниципального района Похвистневский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6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3C8" w:rsidRDefault="002943C8" w:rsidP="00620DFA">
      <w:pPr>
        <w:tabs>
          <w:tab w:val="left" w:pos="851"/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3A">
        <w:rPr>
          <w:rFonts w:ascii="Times New Roman" w:hAnsi="Times New Roman" w:cs="Times New Roman"/>
          <w:sz w:val="28"/>
          <w:szCs w:val="28"/>
        </w:rPr>
        <w:t xml:space="preserve">3. </w:t>
      </w:r>
      <w:r w:rsidR="002D40E0" w:rsidRPr="00FA6E3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1F2A59" w:rsidRPr="00FA6E3A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2D40E0" w:rsidRPr="00FA6E3A">
        <w:rPr>
          <w:rFonts w:ascii="Times New Roman" w:hAnsi="Times New Roman" w:cs="Times New Roman"/>
          <w:sz w:val="28"/>
          <w:szCs w:val="28"/>
        </w:rPr>
        <w:t xml:space="preserve"> района по капитальному строительству, архитектуре и градостроительству, жилищно-коммунальному и дорожному хозяйству Администрации муниципального района </w:t>
      </w:r>
      <w:r w:rsidR="001F2A59" w:rsidRPr="00FA6E3A">
        <w:rPr>
          <w:rFonts w:ascii="Times New Roman" w:hAnsi="Times New Roman" w:cs="Times New Roman"/>
          <w:sz w:val="28"/>
          <w:szCs w:val="28"/>
        </w:rPr>
        <w:t>Похвистневский Райкова</w:t>
      </w:r>
      <w:r w:rsidR="002D40E0" w:rsidRPr="00FA6E3A">
        <w:rPr>
          <w:rFonts w:ascii="Times New Roman" w:hAnsi="Times New Roman" w:cs="Times New Roman"/>
          <w:sz w:val="28"/>
          <w:szCs w:val="28"/>
        </w:rPr>
        <w:t xml:space="preserve"> С.В</w:t>
      </w:r>
      <w:r w:rsidR="00546FFC" w:rsidRPr="00FA6E3A">
        <w:rPr>
          <w:rFonts w:ascii="Times New Roman" w:hAnsi="Times New Roman" w:cs="Times New Roman"/>
          <w:sz w:val="28"/>
          <w:szCs w:val="28"/>
        </w:rPr>
        <w:t>.</w:t>
      </w:r>
    </w:p>
    <w:p w:rsidR="002D40E0" w:rsidRDefault="002D40E0" w:rsidP="00620DFA">
      <w:pPr>
        <w:tabs>
          <w:tab w:val="left" w:pos="851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D78" w:rsidRPr="001D6D78" w:rsidRDefault="0070673C" w:rsidP="001D6D78">
      <w:pPr>
        <w:tabs>
          <w:tab w:val="left" w:pos="851"/>
          <w:tab w:val="left" w:pos="156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1D6D78" w:rsidRPr="001D6D78" w:rsidSect="001D6D78">
          <w:headerReference w:type="default" r:id="rId8"/>
          <w:type w:val="continuous"/>
          <w:pgSz w:w="11905" w:h="16838"/>
          <w:pgMar w:top="907" w:right="993" w:bottom="1134" w:left="851" w:header="720" w:footer="720" w:gutter="0"/>
          <w:cols w:space="720"/>
          <w:noEndnote/>
          <w:docGrid w:linePitch="272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0E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943C8" w:rsidRPr="00FA6E3A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943C8" w:rsidRPr="00FA6E3A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</w:t>
      </w:r>
      <w:r w:rsidR="002943C8" w:rsidRPr="00FA6E3A">
        <w:rPr>
          <w:rFonts w:ascii="Times New Roman" w:hAnsi="Times New Roman" w:cs="Times New Roman"/>
          <w:b/>
          <w:sz w:val="28"/>
          <w:szCs w:val="28"/>
        </w:rPr>
        <w:tab/>
      </w:r>
      <w:r w:rsidR="002943C8" w:rsidRPr="00FA6E3A">
        <w:rPr>
          <w:rFonts w:ascii="Times New Roman" w:hAnsi="Times New Roman" w:cs="Times New Roman"/>
          <w:b/>
          <w:sz w:val="28"/>
          <w:szCs w:val="28"/>
        </w:rPr>
        <w:tab/>
      </w:r>
      <w:r w:rsidR="001F2A5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943C8" w:rsidRPr="00FA6E3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46FFC">
        <w:rPr>
          <w:rFonts w:ascii="Times New Roman" w:hAnsi="Times New Roman" w:cs="Times New Roman"/>
          <w:b/>
          <w:sz w:val="28"/>
          <w:szCs w:val="28"/>
        </w:rPr>
        <w:t>.В</w:t>
      </w:r>
      <w:r w:rsidR="001F2A59">
        <w:rPr>
          <w:rFonts w:ascii="Times New Roman" w:hAnsi="Times New Roman" w:cs="Times New Roman"/>
          <w:b/>
          <w:sz w:val="28"/>
          <w:szCs w:val="28"/>
        </w:rPr>
        <w:t>.</w:t>
      </w:r>
      <w:r w:rsidR="001D6D78">
        <w:rPr>
          <w:rFonts w:ascii="Times New Roman" w:hAnsi="Times New Roman" w:cs="Times New Roman"/>
          <w:b/>
          <w:sz w:val="28"/>
          <w:szCs w:val="28"/>
        </w:rPr>
        <w:t>Шахвалов</w:t>
      </w:r>
    </w:p>
    <w:p w:rsidR="00620DFA" w:rsidRDefault="00620DFA" w:rsidP="001D6D78">
      <w:pPr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>ОТЧЕТ</w:t>
      </w: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>О РЕАЛИЗАЦИИ МУНИЦИПАЛЬНОЙ ПРОГРАММЫ</w:t>
      </w:r>
    </w:p>
    <w:p w:rsidR="0065303A" w:rsidRPr="0065303A" w:rsidRDefault="0065303A" w:rsidP="0065303A">
      <w:pPr>
        <w:widowControl/>
        <w:tabs>
          <w:tab w:val="left" w:pos="1560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 ДВИЖЕНИЯ</w:t>
      </w:r>
      <w:r w:rsidRPr="0065303A">
        <w:rPr>
          <w:rFonts w:ascii="Times New Roman" w:hAnsi="Times New Roman" w:cs="Times New Roman"/>
          <w:bCs/>
          <w:sz w:val="28"/>
          <w:szCs w:val="28"/>
        </w:rPr>
        <w:br/>
        <w:t xml:space="preserve">В МУНИЦИПАЛЬНОМ РАЙОНЕ ПОХВИСТНЕВСКИЙ </w:t>
      </w:r>
    </w:p>
    <w:p w:rsidR="0065303A" w:rsidRPr="0065303A" w:rsidRDefault="0065303A" w:rsidP="0065303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bCs/>
          <w:sz w:val="28"/>
          <w:szCs w:val="28"/>
        </w:rPr>
        <w:t>САМАРСКОЙ ОБЛАСТИ НА 2025 - 2029 ГОДЫ»</w:t>
      </w:r>
    </w:p>
    <w:p w:rsidR="0065303A" w:rsidRPr="0065303A" w:rsidRDefault="0065303A" w:rsidP="0065303A">
      <w:pPr>
        <w:jc w:val="center"/>
        <w:rPr>
          <w:rFonts w:cs="Times New Roman"/>
          <w:szCs w:val="28"/>
        </w:rPr>
      </w:pPr>
    </w:p>
    <w:p w:rsidR="0065303A" w:rsidRPr="0065303A" w:rsidRDefault="0065303A" w:rsidP="0065303A">
      <w:pPr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697"/>
      <w:bookmarkEnd w:id="1"/>
      <w:r w:rsidRPr="0065303A">
        <w:rPr>
          <w:rFonts w:ascii="Times New Roman" w:hAnsi="Times New Roman" w:cs="Times New Roman"/>
          <w:sz w:val="28"/>
          <w:szCs w:val="28"/>
        </w:rPr>
        <w:t>Форма 1</w:t>
      </w:r>
    </w:p>
    <w:p w:rsidR="0065303A" w:rsidRPr="0065303A" w:rsidRDefault="0065303A" w:rsidP="0065303A">
      <w:pPr>
        <w:jc w:val="center"/>
        <w:rPr>
          <w:rFonts w:cs="Times New Roman"/>
          <w:szCs w:val="28"/>
        </w:rPr>
      </w:pP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>ДОСТИЖЕНИЕ ЦЕЛЕВЫХ ПОКАЗАТЕЛЕЙ МУНИЦИПАЛЬНОЙ ПРОГРАММЫ</w:t>
      </w: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ЗА </w:t>
      </w:r>
      <w:r w:rsidRPr="0065303A">
        <w:rPr>
          <w:rFonts w:ascii="Times New Roman" w:hAnsi="Times New Roman" w:cs="Times New Roman"/>
          <w:b/>
          <w:sz w:val="28"/>
          <w:szCs w:val="28"/>
          <w:u w:val="single"/>
        </w:rPr>
        <w:t>2025 год</w:t>
      </w:r>
      <w:r w:rsidRPr="0065303A">
        <w:rPr>
          <w:rFonts w:ascii="Times New Roman" w:hAnsi="Times New Roman" w:cs="Times New Roman"/>
          <w:sz w:val="28"/>
          <w:szCs w:val="28"/>
        </w:rPr>
        <w:t xml:space="preserve"> (ОТЧЕТНЫЙ ПЕРИОД)</w:t>
      </w: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1560"/>
        <w:gridCol w:w="1276"/>
        <w:gridCol w:w="1276"/>
        <w:gridCol w:w="2148"/>
        <w:gridCol w:w="3520"/>
      </w:tblGrid>
      <w:tr w:rsidR="0065303A" w:rsidRPr="0065303A" w:rsidTr="00812EE2">
        <w:trPr>
          <w:trHeight w:val="100"/>
          <w:tblCellSpacing w:w="5" w:type="nil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строки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Цели, задачи и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Значение целевого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Причины отклонения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от планового значения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4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711"/>
            <w:bookmarkEnd w:id="2"/>
            <w:r w:rsidRPr="00653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 1:</w:t>
            </w:r>
            <w:r w:rsidRPr="0065303A">
              <w:rPr>
                <w:rFonts w:eastAsia="Calibri" w:cs="Times New Roman"/>
                <w:b/>
                <w:sz w:val="24"/>
              </w:rPr>
              <w:t xml:space="preserve"> </w:t>
            </w: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безопасности дорожного движения на автом</w:t>
            </w:r>
            <w:r w:rsidRPr="006530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обильных дорогах муниципального</w:t>
            </w: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Похвистневский</w:t>
            </w:r>
          </w:p>
        </w:tc>
      </w:tr>
      <w:tr w:rsidR="0065303A" w:rsidRPr="0065303A" w:rsidTr="00812EE2">
        <w:trPr>
          <w:trHeight w:val="996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4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713"/>
            <w:bookmarkEnd w:id="3"/>
            <w:r w:rsidRPr="006530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Задача 1:</w:t>
            </w:r>
            <w:r w:rsidRPr="006530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системы организации движения транспортных средств, пешеходов и повышение безопасности дорожных условий с использованием современных схем организации дорожного движения, технических средств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tabs>
                <w:tab w:val="left" w:pos="3682"/>
              </w:tabs>
              <w:spacing w:after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Стратегический показатель 1.1:</w:t>
            </w:r>
          </w:p>
          <w:p w:rsidR="0065303A" w:rsidRPr="0065303A" w:rsidRDefault="0065303A" w:rsidP="006530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случаев дорожно-транспортных происшествий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случаев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tabs>
                <w:tab w:val="left" w:pos="0"/>
              </w:tabs>
              <w:suppressAutoHyphens/>
              <w:autoSpaceDE/>
              <w:autoSpaceDN/>
              <w:adjustRightInd/>
              <w:ind w:left="-4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Нарушение ПДД участниками дорожного движения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tabs>
                <w:tab w:val="left" w:pos="3682"/>
              </w:tabs>
              <w:spacing w:after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Стратегический показатель 1.2:</w:t>
            </w:r>
          </w:p>
          <w:p w:rsidR="0065303A" w:rsidRPr="0065303A" w:rsidRDefault="0065303A" w:rsidP="0065303A">
            <w:pPr>
              <w:tabs>
                <w:tab w:val="left" w:pos="3682"/>
              </w:tabs>
              <w:spacing w:after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 лиц (старше 18 лет), пострадавших и (или) погибших  в дорожно-транспортных происшествиях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Нарушение ПДД участниками дорожного движения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tabs>
                <w:tab w:val="left" w:pos="3682"/>
              </w:tabs>
              <w:spacing w:after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Стратегический показатель 1.3:</w:t>
            </w:r>
          </w:p>
          <w:p w:rsidR="0065303A" w:rsidRPr="0065303A" w:rsidRDefault="0065303A" w:rsidP="0065303A">
            <w:pPr>
              <w:tabs>
                <w:tab w:val="left" w:pos="3682"/>
              </w:tabs>
              <w:spacing w:after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детей (от 0 до 18 </w:t>
            </w: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лет), пострадавших и (или) погибших  в дорожно-транспортных происшествиях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профилактических </w:t>
            </w:r>
            <w:r w:rsidRPr="00653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ДДТТ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tabs>
                <w:tab w:val="left" w:pos="3682"/>
              </w:tabs>
              <w:spacing w:after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Стратегический показатель 1.4:</w:t>
            </w:r>
          </w:p>
          <w:p w:rsidR="0065303A" w:rsidRPr="0065303A" w:rsidRDefault="0065303A" w:rsidP="0065303A">
            <w:pPr>
              <w:tabs>
                <w:tab w:val="left" w:pos="3682"/>
              </w:tabs>
              <w:spacing w:after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21,50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tabs>
                <w:tab w:val="left" w:pos="3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Нарушение ПДД участниками дорожного движения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tabs>
                <w:tab w:val="left" w:pos="3682"/>
              </w:tabs>
              <w:spacing w:after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Стратегический показатель 1.5: </w:t>
            </w:r>
          </w:p>
          <w:p w:rsidR="0065303A" w:rsidRPr="0065303A" w:rsidRDefault="0065303A" w:rsidP="0065303A">
            <w:pPr>
              <w:tabs>
                <w:tab w:val="left" w:pos="3682"/>
              </w:tabs>
              <w:spacing w:after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Нарушение ПДД участниками дорожного движения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4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b/>
                <w:sz w:val="28"/>
                <w:szCs w:val="28"/>
              </w:rPr>
              <w:t>Цель 2:</w:t>
            </w: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охраны жизни, здоровья граждан и их имущества, гарантий их законных права на безопасные условия движения на дорогах муниципального района Похвистневский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49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b/>
                <w:sz w:val="28"/>
                <w:szCs w:val="28"/>
              </w:rPr>
              <w:t>Задача 2:</w:t>
            </w: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системы пропаганды с целью формирования негативного отношения к правонарушениям в сфере дорожного движения:  формирование у детей навыков безопасного поведения на дорогах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spacing w:after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4" w:name="Par719"/>
            <w:bookmarkEnd w:id="4"/>
            <w:r w:rsidRPr="0065303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Стратегический показатель 2.1:</w:t>
            </w:r>
          </w:p>
          <w:p w:rsidR="0065303A" w:rsidRPr="0065303A" w:rsidRDefault="0065303A" w:rsidP="0065303A">
            <w:pPr>
              <w:spacing w:after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материалов по вопросам  безопасности дорожного движения в СМИ и на официальном сайте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tabs>
                <w:tab w:val="left" w:pos="0"/>
              </w:tabs>
              <w:suppressAutoHyphens/>
              <w:autoSpaceDE/>
              <w:autoSpaceDN/>
              <w:adjustRightInd/>
              <w:ind w:left="-4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размещаемых материалов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4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3:</w:t>
            </w: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сокращение количества лиц, погибших в результате дорожно-транспортных происшествий муниципального района Похвистневский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49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ЗАДАЧА 3:</w:t>
            </w: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 системы оказания помощи пострадавшим в дорожно-транспортных происшествиях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spacing w:after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Стратегический показатель 3.1:</w:t>
            </w:r>
          </w:p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проведенных мероприятий по профилактике детского дорожно-</w:t>
            </w: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транспортного травматизма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проведенных </w:t>
            </w: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</w:tr>
      <w:tr w:rsidR="0065303A" w:rsidRPr="0065303A" w:rsidTr="00812EE2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Стратегический показатель 3.2:</w:t>
            </w:r>
          </w:p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материалов по вопросам  безопасности дорожного движения в СМИ и на официальном сайте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размещаемых материалов</w:t>
            </w:r>
          </w:p>
        </w:tc>
      </w:tr>
    </w:tbl>
    <w:p w:rsidR="0065303A" w:rsidRPr="0065303A" w:rsidRDefault="0065303A" w:rsidP="0065303A">
      <w:pPr>
        <w:outlineLvl w:val="2"/>
        <w:rPr>
          <w:rFonts w:ascii="Times New Roman" w:hAnsi="Times New Roman" w:cs="Times New Roman"/>
          <w:sz w:val="28"/>
          <w:szCs w:val="28"/>
        </w:rPr>
        <w:sectPr w:rsidR="0065303A" w:rsidRPr="0065303A" w:rsidSect="001D6D78">
          <w:pgSz w:w="16838" w:h="11905" w:orient="landscape"/>
          <w:pgMar w:top="993" w:right="1134" w:bottom="851" w:left="907" w:header="720" w:footer="720" w:gutter="0"/>
          <w:cols w:space="720"/>
          <w:noEndnote/>
          <w:docGrid w:linePitch="272"/>
        </w:sectPr>
      </w:pPr>
      <w:bookmarkStart w:id="5" w:name="Par726"/>
      <w:bookmarkEnd w:id="5"/>
    </w:p>
    <w:p w:rsidR="0065303A" w:rsidRPr="0065303A" w:rsidRDefault="0065303A" w:rsidP="0065303A">
      <w:pPr>
        <w:jc w:val="right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>ВЫПОЛНЕНИЕ МЕРОПРИЯТИЙ МУНИЦИПАЛЬНОЙ ПРОГРАММЫ</w:t>
      </w:r>
    </w:p>
    <w:p w:rsidR="0065303A" w:rsidRPr="0065303A" w:rsidRDefault="0065303A" w:rsidP="0065303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 ДВИЖЕНИЯ</w:t>
      </w:r>
      <w:r w:rsidRPr="0065303A">
        <w:rPr>
          <w:rFonts w:ascii="Times New Roman" w:hAnsi="Times New Roman" w:cs="Times New Roman"/>
          <w:bCs/>
          <w:sz w:val="28"/>
          <w:szCs w:val="28"/>
        </w:rPr>
        <w:br/>
        <w:t xml:space="preserve">В МУНИЦИПАЛЬНОМ РАЙОНЕ ПОХВИСТНЕВСКИЙ </w:t>
      </w:r>
    </w:p>
    <w:p w:rsidR="0065303A" w:rsidRPr="0065303A" w:rsidRDefault="0065303A" w:rsidP="0065303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bCs/>
          <w:sz w:val="28"/>
          <w:szCs w:val="28"/>
        </w:rPr>
        <w:t>САМАРСКОЙ ОБЛАСТИ НА 2025 - 2029 ГОДЫ»</w:t>
      </w: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ЗА </w:t>
      </w:r>
      <w:r w:rsidRPr="0065303A">
        <w:rPr>
          <w:rFonts w:ascii="Times New Roman" w:hAnsi="Times New Roman" w:cs="Times New Roman"/>
          <w:b/>
          <w:sz w:val="28"/>
          <w:szCs w:val="28"/>
          <w:u w:val="single"/>
        </w:rPr>
        <w:t>2025 год</w:t>
      </w:r>
      <w:r w:rsidRPr="0065303A">
        <w:rPr>
          <w:rFonts w:ascii="Times New Roman" w:hAnsi="Times New Roman" w:cs="Times New Roman"/>
          <w:sz w:val="28"/>
          <w:szCs w:val="28"/>
        </w:rPr>
        <w:t xml:space="preserve"> (ОТЧЕТНЫЙ ПЕРИОД)</w:t>
      </w: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4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5844"/>
        <w:gridCol w:w="1418"/>
        <w:gridCol w:w="1275"/>
        <w:gridCol w:w="2268"/>
        <w:gridCol w:w="3176"/>
      </w:tblGrid>
      <w:tr w:rsidR="0065303A" w:rsidRPr="0065303A" w:rsidTr="00812EE2">
        <w:trPr>
          <w:trHeight w:val="60"/>
          <w:tblCellSpacing w:w="5" w:type="nil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строки</w:t>
            </w:r>
          </w:p>
        </w:tc>
        <w:tc>
          <w:tcPr>
            <w:tcW w:w="5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Источники расходов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на финансирование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Объем расходов на выполнение мероприятия, тыс. рублей</w:t>
            </w:r>
          </w:p>
        </w:tc>
        <w:tc>
          <w:tcPr>
            <w:tcW w:w="3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Причины отклонения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от планового значения</w:t>
            </w:r>
          </w:p>
        </w:tc>
      </w:tr>
      <w:tr w:rsidR="0065303A" w:rsidRPr="0065303A" w:rsidTr="00812EE2">
        <w:trPr>
          <w:trHeight w:val="400"/>
          <w:tblCellSpacing w:w="5" w:type="nil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3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03A" w:rsidRPr="0065303A" w:rsidTr="00812EE2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303A" w:rsidRPr="0065303A" w:rsidTr="00812EE2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МУНИЦИПАЛЬНОЙ ПРОГРАММЕ, В ТОМ ЧИСЛЕ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03A" w:rsidRPr="0065303A" w:rsidTr="00812EE2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03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03A" w:rsidRPr="0065303A" w:rsidRDefault="0065303A" w:rsidP="00653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03A" w:rsidRPr="0065303A" w:rsidRDefault="0065303A" w:rsidP="0065303A">
      <w:pPr>
        <w:jc w:val="both"/>
        <w:rPr>
          <w:rFonts w:ascii="Times New Roman" w:hAnsi="Times New Roman" w:cs="Times New Roman"/>
          <w:sz w:val="28"/>
          <w:szCs w:val="28"/>
        </w:rPr>
        <w:sectPr w:rsidR="0065303A" w:rsidRPr="0065303A" w:rsidSect="00D81B21">
          <w:pgSz w:w="16838" w:h="11906" w:orient="landscape"/>
          <w:pgMar w:top="851" w:right="902" w:bottom="1191" w:left="851" w:header="709" w:footer="709" w:gutter="0"/>
          <w:cols w:space="708"/>
          <w:docGrid w:linePitch="360"/>
        </w:sectPr>
      </w:pPr>
      <w:r w:rsidRPr="00653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К МУНИЦИПАЛЬНОЙ ПРОГРАММЕ</w:t>
      </w:r>
    </w:p>
    <w:p w:rsidR="0065303A" w:rsidRPr="0065303A" w:rsidRDefault="0065303A" w:rsidP="0065303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 ДВИЖЕНИЯ</w:t>
      </w:r>
      <w:r w:rsidRPr="0065303A">
        <w:rPr>
          <w:rFonts w:ascii="Times New Roman" w:hAnsi="Times New Roman" w:cs="Times New Roman"/>
          <w:bCs/>
          <w:sz w:val="28"/>
          <w:szCs w:val="28"/>
        </w:rPr>
        <w:br/>
        <w:t xml:space="preserve">В МУНИЦИПАЛЬНОМ РАЙОНЕ ПОХВИСТНЕВСКИЙ </w:t>
      </w:r>
    </w:p>
    <w:p w:rsidR="0065303A" w:rsidRPr="0065303A" w:rsidRDefault="0065303A" w:rsidP="0065303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bCs/>
          <w:sz w:val="28"/>
          <w:szCs w:val="28"/>
        </w:rPr>
        <w:t>САМАРСКОЙ ОБЛАСТИ НА 2025 - 2029 ГОДЫ»</w:t>
      </w:r>
    </w:p>
    <w:p w:rsidR="0065303A" w:rsidRPr="0065303A" w:rsidRDefault="0065303A" w:rsidP="0065303A">
      <w:pPr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65303A" w:rsidRPr="0065303A" w:rsidRDefault="0065303A" w:rsidP="0065303A">
      <w:pPr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65303A">
        <w:rPr>
          <w:rFonts w:ascii="Times New Roman" w:eastAsiaTheme="minorEastAsia" w:hAnsi="Times New Roman" w:cs="Times New Roman"/>
          <w:bCs/>
          <w:sz w:val="28"/>
          <w:szCs w:val="28"/>
        </w:rPr>
        <w:t>ОТЧЁТ ЗА 2025 год.</w:t>
      </w:r>
    </w:p>
    <w:p w:rsidR="0065303A" w:rsidRPr="0065303A" w:rsidRDefault="0065303A" w:rsidP="0065303A">
      <w:pPr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65303A" w:rsidRPr="0065303A" w:rsidRDefault="0065303A" w:rsidP="0065303A">
      <w:pPr>
        <w:ind w:firstLine="54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 Программы: </w:t>
      </w:r>
    </w:p>
    <w:p w:rsidR="0065303A" w:rsidRPr="0065303A" w:rsidRDefault="0065303A" w:rsidP="0065303A">
      <w:pPr>
        <w:tabs>
          <w:tab w:val="left" w:pos="5145"/>
        </w:tabs>
        <w:ind w:firstLine="54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безопасности дорожного движения на автомобильных дорогах муниципального района Похвистневский;</w:t>
      </w:r>
    </w:p>
    <w:p w:rsidR="0065303A" w:rsidRPr="0065303A" w:rsidRDefault="0065303A" w:rsidP="0065303A">
      <w:pPr>
        <w:tabs>
          <w:tab w:val="left" w:pos="5145"/>
        </w:tabs>
        <w:ind w:firstLine="54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обеспечение охраны жизни, здоровья  граждан и их имущества, гарантий их законных прав на безопасные условия движения на дорогах   муниципального  района Похвистневский;                 </w:t>
      </w:r>
    </w:p>
    <w:p w:rsidR="0065303A" w:rsidRPr="0065303A" w:rsidRDefault="0065303A" w:rsidP="0065303A">
      <w:pPr>
        <w:tabs>
          <w:tab w:val="left" w:pos="5145"/>
        </w:tabs>
        <w:ind w:firstLine="54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- сокращение количества лиц, погибших в результате  дорожно-транспортных происшествий муниципального  района Похвистневский.</w:t>
      </w:r>
    </w:p>
    <w:p w:rsidR="0065303A" w:rsidRPr="0065303A" w:rsidRDefault="0065303A" w:rsidP="0065303A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Достижение заявленных целей предполагает использование системного подхода к установлению следующих взаимодополняющих приоритетных задач по обеспечению безопасности дорожного движения:</w:t>
      </w:r>
      <w:bookmarkStart w:id="6" w:name="dst100130"/>
      <w:bookmarkEnd w:id="6"/>
    </w:p>
    <w:p w:rsidR="0065303A" w:rsidRPr="0065303A" w:rsidRDefault="0065303A" w:rsidP="0065303A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создание системы пропаганды с целью формирования негативного отношения к правонарушениям в сфере дорожного движения; </w:t>
      </w:r>
    </w:p>
    <w:p w:rsidR="0065303A" w:rsidRPr="0065303A" w:rsidRDefault="0065303A" w:rsidP="0065303A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у детей навыков безопасного поведения на дорогах;</w:t>
      </w:r>
    </w:p>
    <w:p w:rsidR="0065303A" w:rsidRPr="0065303A" w:rsidRDefault="0065303A" w:rsidP="0065303A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системы организации движения транспортных средств, пешеходов и повышение безопасности дорожных условий с использованием современных схем организации дорожного движения, технических средств;</w:t>
      </w:r>
    </w:p>
    <w:p w:rsidR="0065303A" w:rsidRPr="0065303A" w:rsidRDefault="0065303A" w:rsidP="0065303A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 системы оказания помощи пострадавшим в дорожно-транспортных происшествиях.</w:t>
      </w:r>
    </w:p>
    <w:p w:rsidR="0065303A" w:rsidRPr="0065303A" w:rsidRDefault="0065303A" w:rsidP="0065303A">
      <w:pPr>
        <w:ind w:firstLine="5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Задачи Программы позволят создать скоординированную систему направлений деятельности и детализирующих их мероприятий по снижению дорожно-транспортного травматизма, а также обеспечить</w:t>
      </w:r>
      <w:bookmarkStart w:id="7" w:name="dst100136"/>
      <w:bookmarkEnd w:id="7"/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для грамотного, ответственного и безопасного поведения участников дорожного движения.</w:t>
      </w:r>
    </w:p>
    <w:p w:rsidR="0065303A" w:rsidRPr="0065303A" w:rsidRDefault="0065303A" w:rsidP="0065303A">
      <w:pPr>
        <w:ind w:firstLine="54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Оценка достижения целей Программы по годам ее реализации осуществляется с использованием следующих показателей Программы:</w:t>
      </w:r>
    </w:p>
    <w:p w:rsidR="0065303A" w:rsidRPr="0065303A" w:rsidRDefault="0065303A" w:rsidP="0065303A">
      <w:pPr>
        <w:ind w:firstLine="54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8" w:name="dst100141"/>
      <w:bookmarkEnd w:id="8"/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- увеличение количества проведенных мероприятий по профилактике детского дорожно-транспортного травматизма;</w:t>
      </w:r>
    </w:p>
    <w:p w:rsidR="0065303A" w:rsidRPr="0065303A" w:rsidRDefault="0065303A" w:rsidP="0065303A">
      <w:pPr>
        <w:ind w:firstLine="54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- размещение материалов по вопросам  безопасности дорожного движения в СМИ и на официальном сайте;</w:t>
      </w:r>
    </w:p>
    <w:p w:rsidR="0065303A" w:rsidRPr="0065303A" w:rsidRDefault="0065303A" w:rsidP="0065303A">
      <w:pPr>
        <w:ind w:firstLine="54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- снижение количества случаев дорожно-транспортных происшествий;</w:t>
      </w:r>
    </w:p>
    <w:p w:rsidR="0065303A" w:rsidRPr="0065303A" w:rsidRDefault="0065303A" w:rsidP="0065303A">
      <w:pPr>
        <w:ind w:firstLine="54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- снижение количества  лиц (старше 18 лет), пострадавших и (или) погибших  в дорожно-транспортных происшествиях;</w:t>
      </w:r>
    </w:p>
    <w:p w:rsidR="0065303A" w:rsidRPr="0065303A" w:rsidRDefault="0065303A" w:rsidP="0065303A">
      <w:pPr>
        <w:tabs>
          <w:tab w:val="left" w:pos="56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- снижение количества детей (от 0 до 18 лет), пострадавших и (или) погибших  в дорожно-транспортных происшествиях.</w:t>
      </w:r>
    </w:p>
    <w:p w:rsidR="0065303A" w:rsidRPr="0065303A" w:rsidRDefault="0065303A" w:rsidP="0065303A">
      <w:pPr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В 2025 году на территории Похвистневского района зарегистрировано                      22 ДТП, в которых пострадали 21 человек. Погибших 1 человек, 20 человек получили ранения. ДТП с участием детей – 2, из них все получили травмы. </w:t>
      </w:r>
    </w:p>
    <w:p w:rsidR="0065303A" w:rsidRPr="0065303A" w:rsidRDefault="0065303A" w:rsidP="0065303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b/>
          <w:sz w:val="28"/>
          <w:szCs w:val="28"/>
        </w:rPr>
        <w:t xml:space="preserve"> По форме 1.</w:t>
      </w:r>
      <w:r w:rsidRPr="0065303A">
        <w:rPr>
          <w:rFonts w:ascii="Times New Roman" w:hAnsi="Times New Roman" w:cs="Times New Roman"/>
          <w:sz w:val="28"/>
          <w:szCs w:val="28"/>
        </w:rPr>
        <w:t xml:space="preserve"> «Достижение целевых показателей муниципальной программы за 2025 год (отчетный период)»:</w:t>
      </w:r>
    </w:p>
    <w:p w:rsidR="0065303A" w:rsidRPr="0065303A" w:rsidRDefault="0065303A" w:rsidP="0065303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lastRenderedPageBreak/>
        <w:t xml:space="preserve">        5.  Значения целевого показателя фактического приводятся по данным «Анализа аварийности по м.р. Похвистневский за 12 месяцев 2025 года», предоставляемого ОГИБДД МО МВД России «Похвистневский».</w:t>
      </w:r>
    </w:p>
    <w:p w:rsidR="0065303A" w:rsidRPr="0065303A" w:rsidRDefault="0065303A" w:rsidP="0065303A">
      <w:pPr>
        <w:tabs>
          <w:tab w:val="left" w:pos="284"/>
          <w:tab w:val="left" w:pos="567"/>
          <w:tab w:val="left" w:pos="709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6.5. </w:t>
      </w: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>Число лиц, погибших в дорожно-транспортных происшествиях:</w:t>
      </w:r>
    </w:p>
    <w:p w:rsidR="0065303A" w:rsidRPr="0065303A" w:rsidRDefault="0065303A" w:rsidP="0065303A">
      <w:pPr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- выезд на полосу встречного движения – 1 человека.</w:t>
      </w:r>
    </w:p>
    <w:p w:rsidR="0065303A" w:rsidRPr="0065303A" w:rsidRDefault="0065303A" w:rsidP="0065303A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7.5. </w:t>
      </w: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детей, раненых в дорожно-транспортных происшествиях – </w:t>
      </w:r>
      <w:r w:rsidRPr="0065303A">
        <w:rPr>
          <w:rFonts w:ascii="Times New Roman" w:hAnsi="Times New Roman" w:cs="Times New Roman"/>
          <w:sz w:val="28"/>
          <w:szCs w:val="28"/>
        </w:rPr>
        <w:t>2</w:t>
      </w:r>
      <w:r w:rsidRPr="00653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человек:</w:t>
      </w:r>
    </w:p>
    <w:p w:rsidR="0065303A" w:rsidRPr="0065303A" w:rsidRDefault="0065303A" w:rsidP="0065303A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- выезда на встречную полосу водителями транспортных средств;</w:t>
      </w: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- нарушение правил очередности проезда.</w:t>
      </w:r>
    </w:p>
    <w:p w:rsidR="0065303A" w:rsidRPr="0065303A" w:rsidRDefault="0065303A" w:rsidP="0065303A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8.5.  Социальный риск (число лиц, погибших в дорожно-транспортных происшествиях, на 100 тыс. населения) определяется по формуле:</w:t>
      </w:r>
    </w:p>
    <w:p w:rsidR="0065303A" w:rsidRPr="0065303A" w:rsidRDefault="0065303A" w:rsidP="0065303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5303A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65303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СДТП</w:t>
      </w:r>
      <w:r w:rsidRPr="0065303A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65303A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65303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100000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L</m:t>
            </m:r>
          </m:den>
        </m:f>
      </m:oMath>
    </w:p>
    <w:p w:rsidR="0065303A" w:rsidRPr="0065303A" w:rsidRDefault="0065303A" w:rsidP="0065303A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5303A">
        <w:rPr>
          <w:rFonts w:ascii="Times New Roman" w:hAnsi="Times New Roman" w:cs="Times New Roman"/>
          <w:sz w:val="28"/>
          <w:szCs w:val="28"/>
        </w:rPr>
        <w:t xml:space="preserve"> – число погибших;</w:t>
      </w:r>
    </w:p>
    <w:p w:rsidR="0065303A" w:rsidRPr="0065303A" w:rsidRDefault="0065303A" w:rsidP="0065303A">
      <w:pPr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5303A">
        <w:rPr>
          <w:rFonts w:ascii="Times New Roman" w:hAnsi="Times New Roman" w:cs="Times New Roman"/>
          <w:sz w:val="28"/>
          <w:szCs w:val="28"/>
        </w:rPr>
        <w:t xml:space="preserve"> – средняя численность населения района.</w:t>
      </w:r>
    </w:p>
    <w:p w:rsidR="0065303A" w:rsidRPr="0065303A" w:rsidRDefault="0065303A" w:rsidP="0065303A">
      <w:pPr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>Средняя численность населения района определяется по данным статистики и составляет 24 646 чел.</w:t>
      </w:r>
    </w:p>
    <w:p w:rsidR="0065303A" w:rsidRPr="0065303A" w:rsidRDefault="0065303A" w:rsidP="0065303A">
      <w:pPr>
        <w:tabs>
          <w:tab w:val="left" w:pos="567"/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9.5.  Транспортный риск (число лиц, погибших в дорожно-транспортных происшествиях, на 10 тыс. транспортных средств) определяется по формуле:</w:t>
      </w:r>
    </w:p>
    <w:p w:rsidR="0065303A" w:rsidRPr="0065303A" w:rsidRDefault="0065303A" w:rsidP="0065303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5303A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65303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ТДТП</w:t>
      </w:r>
      <w:r w:rsidRPr="0065303A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65303A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65303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10000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L</m:t>
            </m:r>
          </m:den>
        </m:f>
      </m:oMath>
    </w:p>
    <w:p w:rsidR="0065303A" w:rsidRPr="0065303A" w:rsidRDefault="0065303A" w:rsidP="0065303A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5303A">
        <w:rPr>
          <w:rFonts w:ascii="Times New Roman" w:hAnsi="Times New Roman" w:cs="Times New Roman"/>
          <w:sz w:val="28"/>
          <w:szCs w:val="28"/>
        </w:rPr>
        <w:t xml:space="preserve"> – число погибших;</w:t>
      </w:r>
    </w:p>
    <w:p w:rsidR="0065303A" w:rsidRPr="0065303A" w:rsidRDefault="0065303A" w:rsidP="0065303A">
      <w:pPr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5303A">
        <w:rPr>
          <w:rFonts w:ascii="Times New Roman" w:hAnsi="Times New Roman" w:cs="Times New Roman"/>
          <w:sz w:val="28"/>
          <w:szCs w:val="28"/>
        </w:rPr>
        <w:t xml:space="preserve"> – количество единиц транспорта по району.</w:t>
      </w:r>
    </w:p>
    <w:p w:rsidR="0065303A" w:rsidRPr="0065303A" w:rsidRDefault="0065303A" w:rsidP="0065303A">
      <w:pPr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>Общее количество транспорта, зарегистрированного на территории муниципального района Похвистневский – 11 315.</w:t>
      </w:r>
    </w:p>
    <w:p w:rsidR="0065303A" w:rsidRPr="0065303A" w:rsidRDefault="0065303A" w:rsidP="006530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3A" w:rsidRPr="0065303A" w:rsidRDefault="0065303A" w:rsidP="006530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03A">
        <w:rPr>
          <w:rFonts w:ascii="Times New Roman" w:hAnsi="Times New Roman" w:cs="Times New Roman"/>
          <w:b/>
          <w:sz w:val="28"/>
          <w:szCs w:val="28"/>
        </w:rPr>
        <w:t>По форме 2.</w:t>
      </w: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3.   Объем расходов на выполнение мероприятия планируемый, тыс. рублей, по данным раздела «Объемы финансирования муниципальной программы по годам реализации, тыс. рублей». </w:t>
      </w: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4.  Объем расходов на выполнение мероприятия фактический, тыс. рублей предоставляет МБУ Комитет по физической культуре, спорту и молодежной политике муниципального района Похвистневский Самарской области.</w:t>
      </w: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5.   Процент выполнения объема расходов на выполнение мероприятий, тыс. рублей, </w:t>
      </w:r>
      <w:r w:rsidRPr="0065303A">
        <w:rPr>
          <w:rFonts w:ascii="Times New Roman" w:hAnsi="Times New Roman" w:cs="Times New Roman"/>
          <w:bCs/>
          <w:sz w:val="28"/>
          <w:szCs w:val="28"/>
        </w:rPr>
        <w:t>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 на 100%.</w:t>
      </w: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  <w:sectPr w:rsidR="0065303A" w:rsidRPr="0065303A" w:rsidSect="00044E5A">
          <w:pgSz w:w="11906" w:h="16838"/>
          <w:pgMar w:top="1134" w:right="851" w:bottom="510" w:left="1418" w:header="709" w:footer="709" w:gutter="0"/>
          <w:cols w:space="708"/>
          <w:docGrid w:linePitch="360"/>
        </w:sectPr>
      </w:pPr>
    </w:p>
    <w:p w:rsidR="0065303A" w:rsidRPr="0065303A" w:rsidRDefault="0065303A" w:rsidP="0065303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Оценка эффективности реализации </w:t>
      </w:r>
      <w:r w:rsidRPr="0065303A">
        <w:rPr>
          <w:rFonts w:ascii="Times New Roman" w:eastAsia="Times New Roman CYR" w:hAnsi="Times New Roman" w:cs="Times New Roman"/>
          <w:bCs/>
          <w:color w:val="000000"/>
          <w:spacing w:val="13"/>
          <w:sz w:val="32"/>
          <w:szCs w:val="32"/>
        </w:rPr>
        <w:t>муниципальной программы</w:t>
      </w:r>
      <w:r w:rsidRPr="0065303A">
        <w:rPr>
          <w:rFonts w:ascii="Times New Roman" w:eastAsia="Times New Roman CYR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65303A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 ДВИЖЕНИЯ</w:t>
      </w:r>
      <w:r w:rsidRPr="0065303A">
        <w:rPr>
          <w:rFonts w:ascii="Times New Roman" w:hAnsi="Times New Roman" w:cs="Times New Roman"/>
          <w:bCs/>
          <w:sz w:val="28"/>
          <w:szCs w:val="28"/>
        </w:rPr>
        <w:br/>
        <w:t xml:space="preserve">В МУНИЦИПАЛЬНОМ РАЙОНЕ ПОХВИСТНЕВСКИЙ </w:t>
      </w:r>
    </w:p>
    <w:p w:rsidR="0065303A" w:rsidRPr="0065303A" w:rsidRDefault="0065303A" w:rsidP="0065303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bCs/>
          <w:sz w:val="28"/>
          <w:szCs w:val="28"/>
        </w:rPr>
        <w:t>САМАРСКОЙ ОБЛАСТИ НА 2025 - 2029 ГОДЫ»</w:t>
      </w:r>
    </w:p>
    <w:p w:rsidR="0065303A" w:rsidRPr="0065303A" w:rsidRDefault="0065303A" w:rsidP="0065303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проводится по следующим направлениям:</w:t>
      </w:r>
    </w:p>
    <w:p w:rsidR="0065303A" w:rsidRPr="0065303A" w:rsidRDefault="0065303A" w:rsidP="0065303A">
      <w:pPr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>1. Оценка полноты финансирования (Q1- форма 2).</w:t>
      </w:r>
    </w:p>
    <w:p w:rsidR="0065303A" w:rsidRPr="0065303A" w:rsidRDefault="0065303A" w:rsidP="0065303A">
      <w:pPr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>Результативность программы будет оцениваться на основе целевых показателей, определенных для оценки эффективности реализуемых мероприятий Программы.</w:t>
      </w:r>
    </w:p>
    <w:p w:rsidR="0065303A" w:rsidRPr="0065303A" w:rsidRDefault="0065303A" w:rsidP="0065303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5303A">
        <w:rPr>
          <w:rFonts w:ascii="Times New Roman" w:hAnsi="Times New Roman" w:cs="Times New Roman"/>
          <w:sz w:val="28"/>
          <w:szCs w:val="28"/>
        </w:rPr>
        <w:t xml:space="preserve">1 = </w:t>
      </w:r>
      <w:r w:rsidRPr="0065303A">
        <w:rPr>
          <w:rFonts w:ascii="Times New Roman" w:hAnsi="Times New Roman" w:cs="Times New Roman"/>
          <w:sz w:val="28"/>
          <w:szCs w:val="28"/>
          <w:u w:val="single"/>
        </w:rPr>
        <w:t xml:space="preserve">22,0 </w:t>
      </w:r>
      <w:r w:rsidRPr="0065303A">
        <w:rPr>
          <w:rFonts w:ascii="Times New Roman" w:hAnsi="Times New Roman" w:cs="Times New Roman"/>
          <w:sz w:val="28"/>
          <w:szCs w:val="28"/>
        </w:rPr>
        <w:t xml:space="preserve">= 1 </w:t>
      </w:r>
    </w:p>
    <w:p w:rsidR="0065303A" w:rsidRPr="0065303A" w:rsidRDefault="0065303A" w:rsidP="0065303A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22,0</w:t>
      </w:r>
    </w:p>
    <w:p w:rsidR="0065303A" w:rsidRPr="0065303A" w:rsidRDefault="0065303A" w:rsidP="0065303A">
      <w:pP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</w:rPr>
      </w:pPr>
    </w:p>
    <w:p w:rsidR="0065303A" w:rsidRPr="0065303A" w:rsidRDefault="0065303A" w:rsidP="0065303A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   2. Оценка достижения плановых значений целевых показателей                                    (</w:t>
      </w:r>
      <w:r w:rsidRPr="006530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5303A">
        <w:rPr>
          <w:rFonts w:ascii="Times New Roman" w:hAnsi="Times New Roman" w:cs="Times New Roman"/>
          <w:sz w:val="28"/>
          <w:szCs w:val="28"/>
        </w:rPr>
        <w:t>2 - форма 1).</w:t>
      </w:r>
    </w:p>
    <w:p w:rsidR="0065303A" w:rsidRPr="0065303A" w:rsidRDefault="0065303A" w:rsidP="0065303A">
      <w:pPr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Оценка эффективности использования средств бюджета будет тем выше, чем выше уровень достижения плановых значений показателей (индикаторов).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65303A" w:rsidRPr="0065303A" w:rsidRDefault="0065303A" w:rsidP="0065303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303A" w:rsidRPr="0065303A" w:rsidRDefault="0065303A" w:rsidP="0065303A">
      <w:pPr>
        <w:jc w:val="both"/>
        <w:rPr>
          <w:rFonts w:ascii="Times New Roman" w:hAnsi="Times New Roman" w:cs="Times New Roman"/>
          <w:sz w:val="28"/>
          <w:szCs w:val="28"/>
        </w:rPr>
      </w:pPr>
      <w:r w:rsidRPr="0065303A">
        <w:rPr>
          <w:rFonts w:ascii="Times New Roman" w:hAnsi="Times New Roman" w:cs="Times New Roman"/>
          <w:sz w:val="28"/>
          <w:szCs w:val="28"/>
        </w:rPr>
        <w:t xml:space="preserve">     </w:t>
      </w:r>
      <w:r w:rsidRPr="006530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5303A">
        <w:rPr>
          <w:rFonts w:ascii="Times New Roman" w:hAnsi="Times New Roman" w:cs="Times New Roman"/>
          <w:sz w:val="28"/>
          <w:szCs w:val="28"/>
        </w:rPr>
        <w:t>2 = 1,02</w:t>
      </w:r>
    </w:p>
    <w:p w:rsidR="0065303A" w:rsidRPr="0065303A" w:rsidRDefault="0065303A" w:rsidP="0065303A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5303A" w:rsidRPr="0065303A" w:rsidRDefault="0065303A" w:rsidP="0065303A">
      <w:pPr>
        <w:widowControl/>
        <w:autoSpaceDE/>
        <w:autoSpaceDN/>
        <w:adjustRightInd/>
        <w:jc w:val="both"/>
        <w:outlineLvl w:val="1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65303A">
        <w:rPr>
          <w:rFonts w:ascii="Times New Roman" w:hAnsi="Times New Roman" w:cs="Times New Roman"/>
          <w:bCs/>
          <w:sz w:val="28"/>
          <w:szCs w:val="28"/>
        </w:rPr>
        <w:t xml:space="preserve">      В соответствии с методикой оценки эффективности реализации муниципальной программы «ПОВЫШЕНИЕ БЕЗОПАСНОСТИ ДОРОЖНОГО ДВИЖЕНИЯ В МУНИЦИПАЛЬНОМ РАЙОНЕ ПОХВИСТНЕВСКИЙ САМАРСКОЙ ОБЛАСТИ НА 2025 - 2029 ГОДЫ» за 2025 год по результирующей шкале оценке эффективности данная муниципальная программа имеет </w:t>
      </w:r>
      <w:r w:rsidRPr="0065303A">
        <w:rPr>
          <w:rFonts w:ascii="Times New Roman" w:hAnsi="Times New Roman" w:cs="Times New Roman"/>
          <w:b/>
          <w:bCs/>
          <w:sz w:val="28"/>
          <w:szCs w:val="28"/>
        </w:rPr>
        <w:t xml:space="preserve">«Приемлемый </w:t>
      </w:r>
      <w:r w:rsidRPr="0065303A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уровень эффективности муниципальной программы». </w:t>
      </w:r>
      <w:r w:rsidRPr="0065303A">
        <w:rPr>
          <w:rFonts w:ascii="Times New Roman" w:eastAsia="Times New Roman CYR" w:hAnsi="Times New Roman" w:cs="Times New Roman"/>
          <w:bCs/>
          <w:sz w:val="28"/>
          <w:szCs w:val="28"/>
        </w:rPr>
        <w:t>Требуется корректировка показателей муниципальной программы.</w:t>
      </w:r>
    </w:p>
    <w:p w:rsidR="0065303A" w:rsidRPr="0065303A" w:rsidRDefault="0065303A" w:rsidP="0065303A">
      <w:pPr>
        <w:widowControl/>
        <w:autoSpaceDE/>
        <w:autoSpaceDN/>
        <w:adjustRightInd/>
        <w:jc w:val="both"/>
        <w:outlineLvl w:val="1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65303A">
        <w:rPr>
          <w:rFonts w:ascii="Times New Roman" w:eastAsia="Times New Roman CYR" w:hAnsi="Times New Roman" w:cs="Times New Roman"/>
          <w:b/>
          <w:bCs/>
          <w:sz w:val="28"/>
          <w:szCs w:val="28"/>
        </w:rPr>
        <w:tab/>
      </w:r>
      <w:r w:rsidRPr="0065303A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В связи с высокой социальной значимостью рекомендуется продолжить реализацию муниципальной программы. </w:t>
      </w:r>
      <w:r w:rsidRPr="006530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5303A" w:rsidRPr="0065303A" w:rsidRDefault="0065303A" w:rsidP="0065303A">
      <w:pPr>
        <w:widowControl/>
        <w:autoSpaceDE/>
        <w:autoSpaceDN/>
        <w:adjustRightInd/>
        <w:ind w:firstLine="708"/>
        <w:jc w:val="both"/>
        <w:outlineLvl w:val="1"/>
        <w:rPr>
          <w:rFonts w:ascii="Times New Roman" w:hAnsi="Times New Roman" w:cs="Times New Roman"/>
          <w:bCs/>
          <w:sz w:val="36"/>
          <w:szCs w:val="28"/>
        </w:rPr>
      </w:pPr>
    </w:p>
    <w:p w:rsidR="0065303A" w:rsidRPr="0065303A" w:rsidRDefault="0065303A" w:rsidP="0065303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</w:p>
    <w:p w:rsidR="0065303A" w:rsidRPr="0065303A" w:rsidRDefault="0065303A" w:rsidP="0065303A">
      <w:pPr>
        <w:adjustRightInd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9A4A85" w:rsidRPr="00FA6E3A" w:rsidRDefault="009A4A85" w:rsidP="002943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A4A85" w:rsidRPr="00FA6E3A" w:rsidSect="0065303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C62" w:rsidRDefault="007E2C62">
      <w:r>
        <w:separator/>
      </w:r>
    </w:p>
  </w:endnote>
  <w:endnote w:type="continuationSeparator" w:id="0">
    <w:p w:rsidR="007E2C62" w:rsidRDefault="007E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C62" w:rsidRDefault="007E2C62">
      <w:r>
        <w:separator/>
      </w:r>
    </w:p>
  </w:footnote>
  <w:footnote w:type="continuationSeparator" w:id="0">
    <w:p w:rsidR="007E2C62" w:rsidRDefault="007E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32" w:rsidRPr="00497758" w:rsidRDefault="007E2C62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11F0"/>
    <w:multiLevelType w:val="hybridMultilevel"/>
    <w:tmpl w:val="CBDA0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A4"/>
    <w:rsid w:val="00030432"/>
    <w:rsid w:val="00074013"/>
    <w:rsid w:val="00126E2F"/>
    <w:rsid w:val="001D6D78"/>
    <w:rsid w:val="001F2A59"/>
    <w:rsid w:val="002943C8"/>
    <w:rsid w:val="002B6999"/>
    <w:rsid w:val="002D40E0"/>
    <w:rsid w:val="00352085"/>
    <w:rsid w:val="00370DA4"/>
    <w:rsid w:val="00373165"/>
    <w:rsid w:val="00412108"/>
    <w:rsid w:val="004B046F"/>
    <w:rsid w:val="00546FFC"/>
    <w:rsid w:val="005F03B5"/>
    <w:rsid w:val="00615E20"/>
    <w:rsid w:val="00620DFA"/>
    <w:rsid w:val="00644C72"/>
    <w:rsid w:val="0065303A"/>
    <w:rsid w:val="006644EE"/>
    <w:rsid w:val="0070673C"/>
    <w:rsid w:val="0078514C"/>
    <w:rsid w:val="007E2C62"/>
    <w:rsid w:val="00836978"/>
    <w:rsid w:val="008D3F55"/>
    <w:rsid w:val="0093440F"/>
    <w:rsid w:val="0094089F"/>
    <w:rsid w:val="009A4A85"/>
    <w:rsid w:val="00A953F2"/>
    <w:rsid w:val="00BB2FF1"/>
    <w:rsid w:val="00C63068"/>
    <w:rsid w:val="00C6416C"/>
    <w:rsid w:val="00CA64CA"/>
    <w:rsid w:val="00D13F46"/>
    <w:rsid w:val="00D6530D"/>
    <w:rsid w:val="00E62B9E"/>
    <w:rsid w:val="00F90997"/>
    <w:rsid w:val="00FA6E3A"/>
    <w:rsid w:val="00F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13F2"/>
  <w15:docId w15:val="{C050833B-F55E-4610-99FC-13B44AF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303A"/>
    <w:pPr>
      <w:tabs>
        <w:tab w:val="center" w:pos="4677"/>
        <w:tab w:val="right" w:pos="9355"/>
      </w:tabs>
      <w:adjustRightInd/>
      <w:jc w:val="both"/>
    </w:pPr>
    <w:rPr>
      <w:rFonts w:ascii="Times New Roman" w:eastAsiaTheme="minorHAnsi" w:hAnsi="Times New Roman" w:cstheme="minorBidi"/>
      <w:sz w:val="28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5303A"/>
    <w:rPr>
      <w:rFonts w:ascii="Times New Roman" w:hAnsi="Times New Roman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530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0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Жаным</dc:creator>
  <cp:keywords/>
  <dc:description/>
  <cp:lastModifiedBy>Org_otdel_NPA</cp:lastModifiedBy>
  <cp:revision>37</cp:revision>
  <cp:lastPrinted>2024-02-28T05:26:00Z</cp:lastPrinted>
  <dcterms:created xsi:type="dcterms:W3CDTF">2019-03-27T13:22:00Z</dcterms:created>
  <dcterms:modified xsi:type="dcterms:W3CDTF">2026-03-04T06:58:00Z</dcterms:modified>
</cp:coreProperties>
</file>