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E9" w:rsidRPr="00F813E9" w:rsidRDefault="00F813E9" w:rsidP="00F813E9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 xml:space="preserve">                                  </w:t>
      </w:r>
      <w:r w:rsidRPr="00F813E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Борьба с теневой занятостью в 2026 году</w:t>
      </w:r>
    </w:p>
    <w:p w:rsidR="00F813E9" w:rsidRPr="00F813E9" w:rsidRDefault="00F813E9" w:rsidP="00F813E9">
      <w:pPr>
        <w:spacing w:after="72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lang w:eastAsia="ru-RU"/>
          </w:rPr>
          <w:t>Трудовое право</w:t>
        </w:r>
      </w:hyperlink>
    </w:p>
    <w:p w:rsidR="00F813E9" w:rsidRPr="00F813E9" w:rsidRDefault="00F813E9" w:rsidP="00F8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3E9" w:rsidRPr="00F813E9" w:rsidRDefault="00F813E9" w:rsidP="002C0CF3">
      <w:pPr>
        <w:shd w:val="clear" w:color="auto" w:fill="FFFFFF"/>
        <w:spacing w:after="240" w:line="384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r w:rsidRPr="00F813E9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Власти нашли новый способ искоренить зарплату в конвертах и побороть скрытые формы трудовых отношений под видом сотрудничества с </w:t>
      </w:r>
      <w:proofErr w:type="spellStart"/>
      <w:r w:rsidRPr="00F813E9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самозанятыми</w:t>
      </w:r>
      <w:proofErr w:type="spellEnd"/>
      <w:r w:rsidRPr="00F813E9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. В этом им помогут новые инструменты – раскрытие налоговых тайн налогоплательщиков и создание межведомственных комиссий (МВК). О том, как будет работать механизм противодействия нелегальному трудоустройству, расскажем в нашей статье.</w:t>
      </w:r>
    </w:p>
    <w:bookmarkEnd w:id="0"/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Содержание</w:t>
      </w:r>
    </w:p>
    <w:p w:rsidR="00F813E9" w:rsidRPr="00F813E9" w:rsidRDefault="00F813E9" w:rsidP="00F813E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6" w:anchor="1" w:history="1"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>Что относится к теневой занятости</w:t>
        </w:r>
      </w:hyperlink>
    </w:p>
    <w:p w:rsidR="00F813E9" w:rsidRPr="00F813E9" w:rsidRDefault="00F813E9" w:rsidP="00F813E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7" w:anchor="2" w:history="1"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>Закон о борьбе с нелегальной занятостью</w:t>
        </w:r>
      </w:hyperlink>
    </w:p>
    <w:p w:rsidR="00F813E9" w:rsidRPr="00F813E9" w:rsidRDefault="00F813E9" w:rsidP="00F813E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8" w:anchor="3" w:history="1"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>Как государство будет выявлять нелегальную занятость в 2026 году</w:t>
        </w:r>
      </w:hyperlink>
    </w:p>
    <w:p w:rsidR="00F813E9" w:rsidRPr="00F813E9" w:rsidRDefault="00F813E9" w:rsidP="00F813E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9" w:anchor="4" w:history="1"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 xml:space="preserve">Риски при выплатах </w:t>
        </w:r>
        <w:proofErr w:type="spellStart"/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>самозанятым</w:t>
        </w:r>
        <w:proofErr w:type="spellEnd"/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 xml:space="preserve"> от 50 тыс. рублей в месяц</w:t>
        </w:r>
      </w:hyperlink>
    </w:p>
    <w:p w:rsidR="00F813E9" w:rsidRPr="00F813E9" w:rsidRDefault="00F813E9" w:rsidP="00F813E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10" w:anchor="5" w:history="1">
        <w:r w:rsidRPr="00F813E9">
          <w:rPr>
            <w:rFonts w:ascii="Times New Roman" w:eastAsia="Times New Roman" w:hAnsi="Times New Roman" w:cs="Times New Roman"/>
            <w:color w:val="5D2500"/>
            <w:sz w:val="28"/>
            <w:szCs w:val="28"/>
            <w:u w:val="single"/>
            <w:lang w:eastAsia="ru-RU"/>
          </w:rPr>
          <w:t>Что нужно сделать заказчику, чтобы обезопасить себя и снизить риск переквалификации</w:t>
        </w:r>
      </w:hyperlink>
    </w:p>
    <w:p w:rsidR="00F813E9" w:rsidRPr="00F813E9" w:rsidRDefault="00F813E9" w:rsidP="00A4566A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относится к теневой занятости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Теневая, или неформальная занятость – это деятельность лиц, связанная с удовлетворением личных потребностей и приносящая им заработок, факт осуществления которой полностью или частично скрывается работодателем, что приводит к неисполнению предусмотренных законом обязанностей и нарушению установленных гарантий. То есть фактически это трудовые отношения, основанные на устной договоренности. Неформальное трудоустройство — это: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работа без официального оформления;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получение неофициальной зарплаты;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зарплата в конвертах;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подмена трудовых отношений договорами ГПХ;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применение черных и серых схем занятости.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связи с этим у физлиц возникают следующие риски: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неоплаченные больничные и отпуска;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отсутствие доплаты за работу в ночное время, за сверхурочную работу, труд в праздничные дни;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несоответствие условий труда и продолжительности рабочего дня нормам трудового законодательства;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отсутствие расчета при увольнении;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– отсутствие гарантии сохранения рабочего места на случай болезни, декретного 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отпуска, отпуска по уходу за ребенком;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отказ в получении банковского кредита или визы;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получение отказа в расследовании несчастного случая на производстве;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риск увольнения в любой момент по инициативе работодателя без выплаты зарплаты;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отсутствие права на страховую пенсию при достижении пенсионного возраста;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угроза привлечения к ответственности за незадекларированные доходы. К примеру, за уклонение от уплаты налогов физлицом предусмотрена уголовная ответственность по ст. 198 УК.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 выявления факта неофициального трудоустройства работодатель несет ответственность: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административную – по ст. 5.27 и 14.1 КоАП;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налоговую – по ст. 123 НК;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уголовную – по ст. 171 и 199.1 УК.</w:t>
      </w:r>
    </w:p>
    <w:p w:rsidR="00F813E9" w:rsidRPr="00F813E9" w:rsidRDefault="00F813E9" w:rsidP="00F813E9">
      <w:pPr>
        <w:shd w:val="clear" w:color="auto" w:fill="FFFFFF"/>
        <w:spacing w:before="312" w:after="100" w:afterAutospacing="1" w:line="384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Закон о борьбе с нелегальной занятостью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2024 года вступили в силу отдельные положения Федерального закона от 12.12.2023 № 565-ФЗ «О занятости населения в Российской Федерации», в числе которых статья 66 «Организационные основы противодействия нелегальной занятости в Российской Федерации». Она предусматривает меры: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– противодействия теневой занятости. В этих целях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кабмин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утвердит план мероприятий по противодействию и определит порядок создания и деятельности межведомственных региональных комиссий в этой сфере;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координации деятельности в области противодействия теневой занятости в регионах. Для этого в них будут созданы специальные межведомственные комиссии.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Налоговые органы будут передавать в МВК, а также в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Роструд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информацию и сведения по утвержденному перечню. Минтруд и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кабмин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утвердят перечень сведений, составляющих налоговую тайну, которые налоговые инспекции будут передавать в межведомственные комиссии.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Создаются межведомственные комиссии субъектов РФ по противодействию нелегальной занятости, они не привлекают к ответственности, но могут, например, направить в ГИТ или налоговые органы информацию для проведения контрольных (надзорных) мероприятий.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Кроме того,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Роструд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будет вести реестр работодателей, у которых выявлены факты нелегальной занятости. Этот реестр будет общедоступным.</w:t>
      </w:r>
    </w:p>
    <w:p w:rsidR="00F813E9" w:rsidRPr="00F813E9" w:rsidRDefault="00F813E9" w:rsidP="00F813E9">
      <w:pPr>
        <w:shd w:val="clear" w:color="auto" w:fill="FFFFFF"/>
        <w:spacing w:before="312" w:after="100" w:afterAutospacing="1" w:line="384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Как государство будет выявлять нелегальную занятость в 2026 году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МВК будут наделены достаточно широкими полномочиями, включая: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получение персональных данных, в том числе составляющих налоговую тайну;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инициирование надзорных мероприятий по пресечению нелегальной занятости и т.д.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Согласно Приказу Минтруда России от 02.02.2024 № 40н, налоговики учитывают в своей работе новые признаки, свидетельствующие о теневой занятости. Для выявления таких фактов используют информацию: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о работодателях, которые каждый месяц выплачивают вознаграждения не менее 10 физлицам, а доля таких лиц в компании составляет больше 10 процентов от общего числа сотрудников;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заключении работодателями договоров ГПХ с физлицами, которые в то же время состоят у этих работодателей в штате;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работодателях, у которых среднемесячная сумма оплаты труда отклоняется более чем на 35 процентов от среднего значения данного показателя в регионе, где зарегистрированы и ведут свой бизнес компания или ИП;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компаниях и ИП, которые работают с ККТ.</w:t>
      </w:r>
    </w:p>
    <w:p w:rsidR="00F813E9" w:rsidRPr="00F813E9" w:rsidRDefault="00F813E9" w:rsidP="00F813E9">
      <w:pPr>
        <w:shd w:val="clear" w:color="auto" w:fill="FFFFFF"/>
        <w:spacing w:before="312" w:after="100" w:afterAutospacing="1" w:line="384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Риски при выплатах </w:t>
      </w:r>
      <w:proofErr w:type="spellStart"/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самозанятым</w:t>
      </w:r>
      <w:proofErr w:type="spellEnd"/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50 тыс. рублей в месяц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отношения работодателей с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самозанятыми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ФНС стала обращать пристальное внимание с момента предоставления возможности работать на НПД.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Главный риск сотрудничества с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самозанятым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заключается в том, что ГПД с ним может быть переквалифицирован в трудовой. В соответствии с частью 4 статьи 19.1 ТК признание гражданско-правовых отношений трудовыми влечет за собой установление их таковыми со дня начала выполнения работ по ГПД.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 этому моменту у работника, который ранее был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самозанятым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могут накопиться несколько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непредоставленных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ежегодных отпусков и прочих невыполненных социальных гарантий в виде больничных, оплаты сверхурочного труда, выплат за вредность и т.д.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отношении работодателя-заказчика могут быть начислены недоимки по налогам и страховым взносам, а также штрафы и пени за несвоевременную их уплату. Предусмотрены и административные штрафы за нарушение законодательства о труде и об охране труда (ст. 5.27 и 5.27.1 КоАП).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 наличии трудовых отношений свидетельствуют следующие признаки: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– услуги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самозанятые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оказывают на постоянной основе;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–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самозанятые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являются участниками рабочего процесса;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в договорах указывают работы (услуги) длительного характера;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– работодатель является единственным источником дохода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самозанятых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случае подтверждения признаков трудовых отношений инспекция предложит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самозанятому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аннулировать чеки, а работодателю – уточнить налоговые обязательства по НДФЛ и страховым взносам и произвести полную уплату недостающих налогов и сборов в бюджет.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Помимо этого, налоговики скоро начнут отслеживать сотрудничество с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самозанятыми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еще по одному признаку – заключение фирмой договоров ГПХ не менее чем с 10 физлицами, которые работают на НПД и получают за работу ежемесячный доход от 50 тыс. рублей и более.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учетом иных параметров контрольно-аналитической подсистемы ФНС это обстоятельство приведет налоговиков к выводу о наличии признаков трудовых отношений с такими лицами.</w:t>
      </w:r>
    </w:p>
    <w:p w:rsidR="00F813E9" w:rsidRPr="00F813E9" w:rsidRDefault="00F813E9" w:rsidP="00F813E9">
      <w:pPr>
        <w:shd w:val="clear" w:color="auto" w:fill="FFFFFF"/>
        <w:spacing w:before="312" w:after="100" w:afterAutospacing="1" w:line="384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нужно сделать заказчику, чтобы обезопасить себя и снизить риск переквалификации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Перед началом сотрудничества с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самозанятым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нужно: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предварительно убедиться, что заказчик не допустит нарушения прямых запретов, установленных законом. К примеру, не заключит ГПД с физлицом, который в течение двух лет до этого был сотрудником компании;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проверить статус плательщика НПД;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получить и проверить чек после того, как физлицо выполнит работу и получит оплату.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Снизить риски поможет и правильно оформленный договор ГПХ. В нем нужно указать: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– статус исполнителя и ответственность за уплату налогов. В договоре надо отразить, что у исполнителя есть статус плательщика НПД и он самостоятельно уплачивает налог от работы на этом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спецрежиме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– срок получения чека. Можно указать срок, когда плательщик НПД должен предоставить чек за выплату, и штраф на случай, если он не пришлет чек вовремя или аннулирует чек без оснований;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– ответственность за изменение статуса. Лучше потребовать от исполнителя, </w:t>
      </w: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чтобы он сообщил об утрате статуса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самозанятого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Если плательщик НПД лишится этого статуса, но не известит об этом компанию, налоговики оштрафуют заказчика,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доначислят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НДФЛ и взносы. На случай нарушения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самозанятым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этой обязанности можно предусмотреть денежное взыскание.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Договор с плательщиком НПД ни в коем случае не должен содержать условия, характерные для трудовых, к примеру:</w:t>
      </w:r>
    </w:p>
    <w:p w:rsidR="00F813E9" w:rsidRPr="00F813E9" w:rsidRDefault="00F813E9" w:rsidP="00F81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регулярный характер выплат исполнителю в порядке, аналогичном порядку выплаты зарплаты;</w:t>
      </w:r>
    </w:p>
    <w:p w:rsidR="00F813E9" w:rsidRPr="00F813E9" w:rsidRDefault="00F813E9" w:rsidP="00F81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выполнение работ материалами, инструментами и оборудованием заказчика –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юрлица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или ИП;</w:t>
      </w:r>
    </w:p>
    <w:p w:rsidR="00F813E9" w:rsidRPr="00F813E9" w:rsidRDefault="00F813E9" w:rsidP="00F81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отражение в договоре трудовой функции – выполнение работником лично работ определенного рода, а не разового задания заказчика;</w:t>
      </w:r>
    </w:p>
    <w:p w:rsidR="00F813E9" w:rsidRPr="00F813E9" w:rsidRDefault="00F813E9" w:rsidP="00F81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отсутствие в договоре указания конкретного объема работ, то есть когда в договоре регламентирован процесс труда, а не результат;</w:t>
      </w:r>
    </w:p>
    <w:p w:rsidR="00F813E9" w:rsidRPr="00F813E9" w:rsidRDefault="00F813E9" w:rsidP="00F81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организационная зависимость плательщика НПД от заказчика, который распределяет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самозанятых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 объектам исходя из производственной необходимости, в том числе определение режима, продолжительности рабочего дня, введение графика сменности, времени отдыха, предоставление отпусков.</w:t>
      </w:r>
    </w:p>
    <w:p w:rsidR="00F813E9" w:rsidRPr="00F813E9" w:rsidRDefault="00F813E9" w:rsidP="00F813E9">
      <w:pPr>
        <w:shd w:val="clear" w:color="auto" w:fill="FFFFFF"/>
        <w:spacing w:before="240" w:after="24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Кроме того, заказчикам рекомендуется привлекать </w:t>
      </w:r>
      <w:proofErr w:type="spellStart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самозанятых</w:t>
      </w:r>
      <w:proofErr w:type="spellEnd"/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для выполнения разовых работ или работ по проекту. Договоры с ними не должны носить систематический характер и заключаться на год или до окончания календарного года.</w:t>
      </w:r>
    </w:p>
    <w:p w:rsidR="00F813E9" w:rsidRPr="00F813E9" w:rsidRDefault="00F813E9" w:rsidP="00F813E9">
      <w:pPr>
        <w:shd w:val="clear" w:color="auto" w:fill="FFFFFF"/>
        <w:spacing w:before="240" w:after="0" w:line="38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813E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приемке работ или услуг заказчик должен оформить все необходимые документы и получить чек.</w:t>
      </w:r>
    </w:p>
    <w:p w:rsidR="00512350" w:rsidRPr="00F813E9" w:rsidRDefault="00512350">
      <w:pPr>
        <w:rPr>
          <w:rFonts w:ascii="Times New Roman" w:hAnsi="Times New Roman" w:cs="Times New Roman"/>
          <w:sz w:val="28"/>
          <w:szCs w:val="28"/>
        </w:rPr>
      </w:pPr>
    </w:p>
    <w:sectPr w:rsidR="00512350" w:rsidRPr="00F813E9" w:rsidSect="00A4566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D68"/>
    <w:multiLevelType w:val="multilevel"/>
    <w:tmpl w:val="E50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5CB1"/>
    <w:multiLevelType w:val="multilevel"/>
    <w:tmpl w:val="6B48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28"/>
    <w:rsid w:val="002C0CF3"/>
    <w:rsid w:val="00512350"/>
    <w:rsid w:val="00676328"/>
    <w:rsid w:val="00A4566A"/>
    <w:rsid w:val="00B23335"/>
    <w:rsid w:val="00F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55D8"/>
  <w15:chartTrackingRefBased/>
  <w15:docId w15:val="{4C0E0488-9BB1-43EB-8447-FBC1449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005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2b.ru/articles/borba-s-tenevoy-zanyatostu-v-2024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2b.ru/articles/borba-s-tenevoy-zanyatostu-v-2024-go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2b.ru/articles/borba-s-tenevoy-zanyatostu-v-2024-god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2b.ru/tag/trudovoe-pravo/" TargetMode="External"/><Relationship Id="rId10" Type="http://schemas.openxmlformats.org/officeDocument/2006/relationships/hyperlink" Target="https://www.v2b.ru/articles/borba-s-tenevoy-zanyatostu-v-2024-go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2b.ru/articles/borba-s-tenevoy-zanyatostu-v-2024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1450</Words>
  <Characters>8268</Characters>
  <Application>Microsoft Office Word</Application>
  <DocSecurity>0</DocSecurity>
  <Lines>68</Lines>
  <Paragraphs>19</Paragraphs>
  <ScaleCrop>false</ScaleCrop>
  <Company>Администрация мр Похвистневский Самарской области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Заляльдинова</dc:creator>
  <cp:keywords/>
  <dc:description/>
  <cp:lastModifiedBy>Заляльдинова</cp:lastModifiedBy>
  <cp:revision>5</cp:revision>
  <dcterms:created xsi:type="dcterms:W3CDTF">2026-02-13T07:09:00Z</dcterms:created>
  <dcterms:modified xsi:type="dcterms:W3CDTF">2026-02-13T07:14:00Z</dcterms:modified>
</cp:coreProperties>
</file>