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1050"/>
        <w:gridCol w:w="3261"/>
      </w:tblGrid>
      <w:tr w:rsidR="00AC0793">
        <w:trPr>
          <w:trHeight w:val="6463"/>
        </w:trPr>
        <w:tc>
          <w:tcPr>
            <w:tcW w:w="5471" w:type="dxa"/>
          </w:tcPr>
          <w:tbl>
            <w:tblPr>
              <w:tblW w:w="4909" w:type="dxa"/>
              <w:tblInd w:w="297" w:type="dxa"/>
              <w:tblLook w:val="04A0" w:firstRow="1" w:lastRow="0" w:firstColumn="1" w:lastColumn="0" w:noHBand="0" w:noVBand="1"/>
            </w:tblPr>
            <w:tblGrid>
              <w:gridCol w:w="4909"/>
            </w:tblGrid>
            <w:tr w:rsidR="00AC0793">
              <w:trPr>
                <w:trHeight w:val="462"/>
              </w:trPr>
              <w:tc>
                <w:tcPr>
                  <w:tcW w:w="4909" w:type="dxa"/>
                  <w:vMerge w:val="restart"/>
                </w:tcPr>
                <w:p w:rsidR="00AC0793" w:rsidRDefault="00466DD3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AC0793" w:rsidRDefault="00466DD3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AC0793" w:rsidRDefault="00466DD3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3D5E12" w:rsidRDefault="003D5E12">
                  <w:pPr>
                    <w:ind w:right="-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</w:t>
                  </w:r>
                </w:p>
                <w:p w:rsidR="003D5E12" w:rsidRDefault="003D5E12">
                  <w:pPr>
                    <w:ind w:right="-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23.01.2026  № 52</w:t>
                  </w:r>
                </w:p>
                <w:p w:rsidR="00AC0793" w:rsidRDefault="00466DD3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053FE231" wp14:editId="7ED51FA7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group id="_x0000_s1026" o:spid="_x0000_s1026" o:spt="203" style="position:absolute;left:0pt;margin-left:201.95pt;margin-top:18.6pt;height:8.75pt;width:8.7pt;z-index:251660288;mso-width-relative:page;mso-height-relative:page;" coordorigin="3668,5641" coordsize="174,175" o:gfxdata="UEsDBAoAAAAAAIdO4kAAAAAAAAAAAAAAAAAEAAAAZHJzL1BLAwQUAAAACACHTuJAi1T0StoAAAAJ&#10;AQAADwAAAGRycy9kb3ducmV2LnhtbE2PwU7DMBBE70j8g7VI3KjtJKUlxKlQBZwqJFok1Jsbb5Oo&#10;8TqK3aT9e8wJjqt5mnlbrC62YyMOvnWkQM4EMKTKmZZqBV+7t4clMB80Gd05QgVX9LAqb28KnRs3&#10;0SeO21CzWEI+1wqaEPqcc181aLWfuR4pZkc3WB3iOdTcDHqK5bbjiRCP3OqW4kKje1w3WJ22Z6vg&#10;fdLTSypfx83puL7ud/OP741Epe7vpHgGFvAS/mD41Y/qUEangzuT8axTkIn0KaIK0kUCLAJZIlNg&#10;BwXzbAG8LPj/D8ofUEsDBBQAAAAIAIdO4kD5ogcKeQIAAL4GAAAOAAAAZHJzL2Uyb0RvYy54bWzd&#10;lUtu2zAQQPcFegeC+0aS48iOYDkonCabtDWQ9AA0RX1QiUOQtGXvCvQIvUhvkCskN+qQkuzE2QQt&#10;sqkM2OL8OPNmSM8utk1NNkKbCmRKo5OQEiE5ZJUsUvrt7urDlBJjmcxYDVKkdCcMvZi/fzdrVSJG&#10;UEKdCU0wiDRJq1JaWquSIDC8FA0zJ6CERGUOumEWl7oIMs1ajN7UwSgM46AFnSkNXBiD0stOSfuI&#10;+jUBIc8rLi6BrxshbRdVi5pZLMmUlTJ07rPNc8Ht1zw3wpI6pVip9d+4Cb6v3Hcwn7Gk0EyVFe9T&#10;YK9J4aimhlUSN92HumSWkbWuXoRqKq7BQG5PODRBV4gnglVE4RGbaw1r5WspkrZQe+jYqCPqfx2W&#10;f9ksNamylGLbJWuw4Q+/Hn88/ny4x89vMnWEWlUkaHit1a1a6l5QdCtX9DbXjfvFcsjWs93t2Yqt&#10;JRyFURSOz5E6R1WEz+isY89LbJDzOo1jTAG1Z/E4GnSfBu/JuHedeL9g2DRwue1TaRXOpDmAMv8G&#10;6rZkSnj+xtXfgzofQH1cW/AmJO4oeauFXGoHg2/lrboB/t0QCYuSyUJ447udQsi+Qkz+iYtbGORL&#10;Vu1nyNCGYXw/VEd8T6fj0UDqvCM1UB4AxxMn31NiidLGXgtoiHtJqbGaVUVpFyAlnhHQkd+IbW6M&#10;7RwHB1eKhKuqrlHOklqSNqWTeBR6BwN1lTml0xldrBa1JhvmDpt/+iyemeFQy6zbpJaY5FC3mzOT&#10;rCDb+RnzcmxmJ37zrkaIrpv/Q1s9xGc9etO2vjwAQ1ujYfz9hfWftNUfXbzW/Jz2V7C7N5+u/Xgc&#10;/nb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VPRK2gAAAAkBAAAPAAAAAAAAAAEAIAAAACIA&#10;AABkcnMvZG93bnJldi54bWxQSwECFAAUAAAACACHTuJA+aIHCnkCAAC+BgAADgAAAAAAAAABACAA&#10;AAApAQAAZHJzL2Uyb0RvYy54bWxQSwUGAAAAAAYABgBZAQAAFAYAAAAA&#10;">
                            <o:lock v:ext="edit" aspectratio="f"/>
                            <v:shape id="AutoShape 6" o:spid="_x0000_s1026" o:spt="32" type="#_x0000_t32" style="position:absolute;left:3842;top:5649;height:167;width:0;" filled="f" stroked="t" coordsize="21600,21600" o:gfxdata="UEsDBAoAAAAAAIdO4kAAAAAAAAAAAAAAAAAEAAAAZHJzL1BLAwQUAAAACACHTuJAf4LCQr4AAADa&#10;AAAADwAAAGRycy9kb3ducmV2LnhtbEWPT2vCQBTE74LfYXlCL1I36SHYNKsEQargReuhvT2yL3/a&#10;7NuQ3Zr47V1B8DjMzG+YbD2aVlyod41lBfEiAkFcWN1wpeD8tX1dgnAeWWNrmRRcycF6NZ1kmGo7&#10;8JEuJ1+JAGGXooLa+y6V0hU1GXQL2xEHr7S9QR9kX0nd4xDgppVvUZRIgw2HhRo72tRU/J3+jYKD&#10;39gk/9wl+Xf8m5fb8/xn382VepnF0QcIT6N/hh/tnVbwDvcr4Qb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LCQr4A&#10;AADa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  <v:shape id="AutoShape 7" o:spid="_x0000_s1026" o:spt="32" type="#_x0000_t32" style="position:absolute;left:3668;top:5641;height:0;width:174;" filled="f" stroked="t" coordsize="21600,21600" o:gfxdata="UEsDBAoAAAAAAIdO4kAAAAAAAAAAAAAAAAAEAAAAZHJzL1BLAwQUAAAACACHTuJA8eXAGL4AAADb&#10;AAAADwAAAGRycy9kb3ducmV2LnhtbEWPT4vCQAzF7wt+hyGCF9FpPZSlOkoRRIW9rHrYvYVObKud&#10;TOmM/7795rDgLeG9vPfLYvV0rbpTHxrPBtJpAoq49LbhysDpuJl8ggoR2WLrmQy8KMBqOfhYYG79&#10;g7/pfoiVkhAOORqoY+xyrUNZk8Mw9R2xaGffO4yy9pW2PT4k3LV6liSZdtiwNNTY0bqm8nq4OQNf&#10;ce2zYrvLip/0Upw3p/HvvhsbMxqmyRxUpGd8m/+vd1bwhV5+kQH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XAGL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AC0793">
              <w:trPr>
                <w:trHeight w:val="570"/>
              </w:trPr>
              <w:tc>
                <w:tcPr>
                  <w:tcW w:w="4909" w:type="dxa"/>
                  <w:vMerge/>
                </w:tcPr>
                <w:p w:rsidR="00AC0793" w:rsidRDefault="00AC0793">
                  <w:pPr>
                    <w:ind w:right="-90"/>
                    <w:jc w:val="center"/>
                  </w:pPr>
                </w:p>
              </w:tc>
            </w:tr>
            <w:tr w:rsidR="00AC0793">
              <w:trPr>
                <w:trHeight w:val="2458"/>
              </w:trPr>
              <w:tc>
                <w:tcPr>
                  <w:tcW w:w="4909" w:type="dxa"/>
                  <w:vMerge/>
                  <w:vAlign w:val="center"/>
                </w:tcPr>
                <w:p w:rsidR="00AC0793" w:rsidRDefault="00AC0793">
                  <w:pPr>
                    <w:rPr>
                      <w:sz w:val="24"/>
                    </w:rPr>
                  </w:pPr>
                </w:p>
              </w:tc>
            </w:tr>
          </w:tbl>
          <w:p w:rsidR="00AC0793" w:rsidRDefault="00466DD3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0.5pt;margin-top:6.6pt;height:8.75pt;width:8.7pt;rotation:-5898240f;z-index:251659264;mso-width-relative:page;mso-height-relative:page;" coordorigin="3668,5641" coordsize="174,175" o:gfxdata="UEsDBAoAAAAAAIdO4kAAAAAAAAAAAAAAAAAEAAAAZHJzL1BLAwQUAAAACACHTuJARkU/ltgAAAAG&#10;AQAADwAAAGRycy9kb3ducmV2LnhtbE2PzW7CMBCE70h9B2sr9VIVmx+1KI3DoagVByRU6KU3J94m&#10;Ue11iA2Et+9yKqfRaFYz3+bLwTtxwj62gTRMxgoEUhVsS7WGr/370wJETIascYFQwwUjLIu7UW4y&#10;G870iaddqgWXUMyMhialLpMyVg16E8ehQ+LsJ/TeJLZ9LW1vzlzunZwq9Sy9aYkXGtPhW4PV7+7o&#10;NSS3+t6st9v2Y5/Ky+ZwmA+rx7XWD/cT9Qoi4ZD+j+GKz+hQMFMZjmSjcOz5k8Qym4K4xos5iFLD&#10;TL2ALHJ5i1/8AVBLAwQUAAAACACHTuJAIMojOoQCAADQBgAADgAAAGRycy9lMm9Eb2MueG1s3ZVd&#10;bhoxEMffK/UOlt/LskAgWbFEFTR5SVsk0gMYr/dD3fVYtmHhrVKP0Iv0Br1CcqOObZak8BK1ah+6&#10;SKv12DOe+f3HZnq9a2qyFdpUIFMa9/qUCMkhq2SR0k/3N28uKTGWyYzVIEVK98LQ69nrV9NWJWIA&#10;JdSZ0ASDSJO0KqWltSqJIsNL0TDTAyUkTuagG2ZxqIso06zF6E0dDfr9cdSCzpQGLoxB6yJM0kNE&#10;/ZKAkOcVFwvgm0ZIG6JqUTOLJZmyUobOfLZ5Lrj9mOdGWFKnFCu1/o2b4PfavaPZlCWFZqqs+CEF&#10;9pIUTmpqWCVx02OoBbOMbHR1FqqpuAYDue1xaKJQiCeCVcT9Eza3GjbK11IkbaGO0FGoE+q/HZZ/&#10;2C41qTLshJgSyRpU/OHb45fHrw8/8PedoBkZtapIcOmtViu11AdDEUau7F2uG6IB8cZjFBkfTwPr&#10;IzsPe3+ELXaWcDTGcX90hTJwnIrxGVwEMXiJijmv4XiMrYizF+ORT4IlvHzXeU9GB9eJ94tCDrNp&#10;5FI9ZtYqbFLzRM78GblVyZTwghiHoyM36Mi93Vjwa8gwUPPL5nKpHSS+kyt1B/yzIRLmJZOF8Ivv&#10;9wqp+xIx+2cubmCQN1m37yHDNQzje7COtwt5ADy8HGEOAdVVwNhh7giPJ85+xMQSpY29FdAQ95FS&#10;YzWritLOQUo8NaBjvxHb3hkbHDsHt6+Em6qu0c6SWpI2pROU3TsYqKvMTbo5o4v1vNZky9zxC30R&#10;gv2yDNtcZsFeSy9hqNv1nUnWkO19z3k4qGYw/31Zh+eyjv6trOcnoJM17vrfX2H/iaz+7OJF5/v0&#10;cCm7m/T52LfH0x/R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GRT+W2AAAAAYBAAAPAAAAAAAA&#10;AAEAIAAAACIAAABkcnMvZG93bnJldi54bWxQSwECFAAUAAAACACHTuJAIMojOoQCAADQBgAADgAA&#10;AAAAAAABACAAAAAnAQAAZHJzL2Uyb0RvYy54bWxQSwUGAAAAAAYABgBZAQAAHQYAAAAA&#10;">
                      <o:lock v:ext="edit" aspectratio="f"/>
                      <v:shape id="AutoShape 3" o:spid="_x0000_s1026" o:spt="32" type="#_x0000_t32" style="position:absolute;left:3842;top:5649;height:167;width:0;" filled="f" stroked="t" coordsize="21600,21600" o:gfxdata="UEsDBAoAAAAAAIdO4kAAAAAAAAAAAAAAAAAEAAAAZHJzL1BLAwQUAAAACACHTuJAbnv79LoAAADb&#10;AAAADwAAAGRycy9kb3ducmV2LnhtbEVPy6rCMBDdC/5DGMGNaFoXRapRiiAquLnaxb27oRnbajMp&#10;TXz9/Y0guJvDec5i9TSNuFPnassK4kkEgriwuuZSQX7ajGcgnEfW2FgmBS9ysFr2ewtMtX3wD92P&#10;vhQhhF2KCirv21RKV1Rk0E1sSxy4s+0M+gC7UuoOHyHcNHIaRYk0WHNoqLCldUXF9XgzCg5+bZNs&#10;u0uy3/iSnTf56G/fjpQaDuJoDsLT03/FH/dOh/lTeP8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e/v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3668;top:5641;height:0;width:174;" filled="f" stroked="t" coordsize="21600,21600" o:gfxdata="UEsDBAoAAAAAAIdO4kAAAAAAAAAAAAAAAAAEAAAAZHJzL1BLAwQUAAAACACHTuJAATdeb7wAAADb&#10;AAAADwAAAGRycy9kb3ducmV2LnhtbEVPS2vCQBC+C/6HZYRepG5SIZQ0qwRBquBF66G9DdnJo83O&#10;huzWxH/vCoK3+fiek61H04oL9a6xrCBeRCCIC6sbrhScv7av7yCcR9bYWiYFV3KwXk0nGabaDnyk&#10;y8lXIoSwS1FB7X2XSumKmgy6he2IA1fa3qAPsK+k7nEI4aaVb1GUSIMNh4YaO9rUVPyd/o2Cg9/Y&#10;JP/cJfl3/JuX2/P8Z9/NlXqZxdEHCE+jf4of7p0O85dw/yUc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3Xm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:rsidR="00AC0793" w:rsidRDefault="00466DD3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 внесении изменений в муниципальную программу «Обеспечение пожарной безопасности общеобразовательных учреждений муниципального района Похвистневский Самарской области на 2024-2028 годы»    </w:t>
            </w:r>
          </w:p>
          <w:p w:rsidR="00AC0793" w:rsidRDefault="00AC0793"/>
        </w:tc>
        <w:tc>
          <w:tcPr>
            <w:tcW w:w="1050" w:type="dxa"/>
          </w:tcPr>
          <w:p w:rsidR="00AC0793" w:rsidRDefault="00AC0793"/>
        </w:tc>
        <w:tc>
          <w:tcPr>
            <w:tcW w:w="3261" w:type="dxa"/>
          </w:tcPr>
          <w:p w:rsidR="00AC0793" w:rsidRDefault="00AC0793">
            <w:pPr>
              <w:jc w:val="right"/>
            </w:pPr>
          </w:p>
        </w:tc>
      </w:tr>
    </w:tbl>
    <w:p w:rsidR="00AC0793" w:rsidRDefault="00AC0793"/>
    <w:p w:rsidR="00AC0793" w:rsidRDefault="00466DD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Законом от 27.07.2010г. № </w:t>
      </w:r>
      <w:r>
        <w:rPr>
          <w:rFonts w:cs="Times New Roman"/>
          <w:szCs w:val="28"/>
        </w:rPr>
        <w:t>210-ФЗ «Об организации предоставления государственных и муниципальных услуг»,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</w:t>
      </w:r>
      <w:r>
        <w:rPr>
          <w:rFonts w:cs="Times New Roman"/>
          <w:szCs w:val="28"/>
        </w:rPr>
        <w:t>ципальных программ муниципального района Похвистневский Самарской области», решением Собрания представителей муниципального района Похвистневский от 29.12.2025 № 20 «О внесении изменений в Решение Собрания представителей  муниципального района Похвистневск</w:t>
      </w:r>
      <w:r>
        <w:rPr>
          <w:rFonts w:cs="Times New Roman"/>
          <w:szCs w:val="28"/>
        </w:rPr>
        <w:t>ий «О бюджете муниципального района Похвистневский  Самарской области на 2025 и на плановый период 2026 и 2027 годов», Администрация муниципального района Похвистневский Самарской области</w:t>
      </w:r>
    </w:p>
    <w:p w:rsidR="00AC0793" w:rsidRDefault="00AC079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C0793" w:rsidRDefault="00AC079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C0793" w:rsidRDefault="00466DD3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AC0793" w:rsidRDefault="00AC0793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AC0793" w:rsidRDefault="00466DD3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Внести изменения в муниципальную програм</w:t>
      </w:r>
      <w:r>
        <w:rPr>
          <w:rFonts w:cs="Times New Roman"/>
          <w:szCs w:val="28"/>
        </w:rPr>
        <w:t>му «Обеспечение пожарной безопасности общеобразовательных учреждений муниципального района Похвистневский Самарской области на 2024-2028 годы», утвержденную Постановлением Администрации муниципального района Похвистневский от 23.08.2023 № 572 (с изменениям</w:t>
      </w:r>
      <w:r>
        <w:rPr>
          <w:rFonts w:cs="Times New Roman"/>
          <w:szCs w:val="28"/>
        </w:rPr>
        <w:t>и от 29.12.2023 №934, от 25.02.2025 №166) следующие изменения:</w:t>
      </w:r>
    </w:p>
    <w:p w:rsidR="00AC0793" w:rsidRDefault="00AC0793">
      <w:pPr>
        <w:pStyle w:val="aa"/>
        <w:ind w:left="709"/>
        <w:jc w:val="both"/>
        <w:rPr>
          <w:rFonts w:cs="Times New Roman"/>
          <w:szCs w:val="28"/>
        </w:rPr>
      </w:pP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Паспорте муниципальную программу «Обеспечение пожарной безопасности общеобразовательных учреждений муниципального района Похвистневский </w:t>
      </w:r>
      <w:r>
        <w:rPr>
          <w:rFonts w:cs="Times New Roman"/>
          <w:szCs w:val="28"/>
        </w:rPr>
        <w:lastRenderedPageBreak/>
        <w:t xml:space="preserve">Самарской области на 2024-2028 годы» раздел «Объемы </w:t>
      </w:r>
      <w:r>
        <w:rPr>
          <w:rFonts w:cs="Times New Roman"/>
          <w:szCs w:val="28"/>
        </w:rPr>
        <w:t>бюджетных ассигнований муниципальной программы» изложить в новой редакции:</w:t>
      </w:r>
    </w:p>
    <w:p w:rsidR="00AC0793" w:rsidRDefault="00AC0793">
      <w:pPr>
        <w:pStyle w:val="aa"/>
        <w:ind w:left="0"/>
        <w:jc w:val="both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98"/>
        <w:gridCol w:w="6730"/>
      </w:tblGrid>
      <w:tr w:rsidR="00AC0793">
        <w:tc>
          <w:tcPr>
            <w:tcW w:w="2943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Объемы бюджетных ассигнований муниципальной программы</w:t>
            </w:r>
          </w:p>
        </w:tc>
        <w:tc>
          <w:tcPr>
            <w:tcW w:w="6911" w:type="dxa"/>
          </w:tcPr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Финансирование муниципальной программы осуществляется за счет средств бюджета муниципального района Похвистневский в соответствии с решением Собрания представителей муниципального района о бюджете района на соответствующий финансовый год и уточняется в про</w:t>
            </w:r>
            <w:r>
              <w:rPr>
                <w:rFonts w:cs="Times New Roman"/>
                <w:sz w:val="22"/>
              </w:rPr>
              <w:t xml:space="preserve">цессе исполнения бюджета района и при его формировании на очередной финансовый год. Общий объем финансирования муниципальной программы составляет 32 169,1 тыс.рублей, в том числе: </w:t>
            </w:r>
          </w:p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2024 год – 12 753,3 тыс.руб.,</w:t>
            </w:r>
          </w:p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2025 го</w:t>
            </w:r>
            <w:r>
              <w:rPr>
                <w:rFonts w:cs="Times New Roman"/>
                <w:sz w:val="22"/>
              </w:rPr>
              <w:t>д – 8 316,1 тыс.руб.,</w:t>
            </w:r>
          </w:p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2026 год – 6829,7 тыс.руб.,</w:t>
            </w:r>
          </w:p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2027 год – 2 135,0 тыс.руб.,</w:t>
            </w:r>
          </w:p>
          <w:p w:rsidR="00AC0793" w:rsidRDefault="0046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</w:t>
            </w:r>
            <w:r>
              <w:rPr>
                <w:rFonts w:cs="Times New Roman"/>
                <w:sz w:val="22"/>
                <w:szCs w:val="22"/>
              </w:rPr>
              <w:t>2028 год –  2135,0</w:t>
            </w:r>
            <w:r>
              <w:rPr>
                <w:rFonts w:cs="Times New Roman"/>
                <w:sz w:val="22"/>
              </w:rPr>
              <w:t xml:space="preserve"> тыс.руб.</w:t>
            </w:r>
          </w:p>
        </w:tc>
      </w:tr>
    </w:tbl>
    <w:p w:rsidR="00AC0793" w:rsidRDefault="00AC0793">
      <w:pPr>
        <w:pStyle w:val="aa"/>
        <w:ind w:left="0"/>
        <w:jc w:val="both"/>
        <w:rPr>
          <w:rFonts w:cs="Times New Roman"/>
          <w:szCs w:val="28"/>
        </w:rPr>
      </w:pP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4 «Ресурсное обеспечение муниципальной программы» изложить в новой редакции: Финан</w:t>
      </w:r>
      <w:r>
        <w:rPr>
          <w:rFonts w:cs="Times New Roman"/>
          <w:szCs w:val="28"/>
        </w:rPr>
        <w:t>сирование муниципальной программы осуществляется за счет средств бюджетов Самарской области и муниципального района Похвистневский Самарской области 32 169,1 тыс.рублей, в том числе: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2024 году –  12 753,3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</w:t>
      </w:r>
      <w:r>
        <w:rPr>
          <w:rFonts w:cs="Times New Roman"/>
          <w:szCs w:val="28"/>
        </w:rPr>
        <w:t xml:space="preserve">а – </w:t>
      </w:r>
      <w:r>
        <w:rPr>
          <w:rFonts w:cs="Times New Roman"/>
          <w:szCs w:val="28"/>
        </w:rPr>
        <w:t>4 934,1</w:t>
      </w:r>
      <w:r>
        <w:rPr>
          <w:rFonts w:cs="Times New Roman"/>
          <w:szCs w:val="28"/>
        </w:rPr>
        <w:t xml:space="preserve">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</w:t>
      </w:r>
      <w:r>
        <w:rPr>
          <w:rFonts w:cs="Times New Roman"/>
          <w:szCs w:val="28"/>
        </w:rPr>
        <w:t>7819,2</w:t>
      </w:r>
      <w:r>
        <w:rPr>
          <w:rFonts w:cs="Times New Roman"/>
          <w:szCs w:val="28"/>
        </w:rPr>
        <w:t xml:space="preserve"> тыс.руб.; 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2025 году – 8 316,1 тыс.руб., 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 3 310,2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5 005,9 тыс.руб.; 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2026 г</w:t>
      </w:r>
      <w:r>
        <w:rPr>
          <w:rFonts w:cs="Times New Roman"/>
          <w:szCs w:val="28"/>
        </w:rPr>
        <w:t>оду – 6 829,7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3 849,7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2 980,0 тыс.руб.; 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2027 году – 2 135,0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0,0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     средства бюджета района – 2 135,0 тыс.руб.;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2028 году – 2 135,0 тыс.руб.»;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0,0 тыс.руб.,</w:t>
      </w: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2 135,0 тыс.руб.; </w:t>
      </w:r>
    </w:p>
    <w:p w:rsidR="00AC0793" w:rsidRDefault="00AC0793">
      <w:pPr>
        <w:pStyle w:val="aa"/>
        <w:ind w:left="0"/>
        <w:jc w:val="both"/>
        <w:rPr>
          <w:rFonts w:cs="Times New Roman"/>
          <w:szCs w:val="28"/>
        </w:rPr>
      </w:pP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Приложение № 3 «Объем финансовых ресурсов для </w:t>
      </w:r>
      <w:r>
        <w:rPr>
          <w:rFonts w:cs="Times New Roman"/>
          <w:szCs w:val="28"/>
        </w:rPr>
        <w:t>реализации муниципальной программы «Обеспечение пожарной безопасности образовательных учреждений муниципального района Похвистневский Самарской области на 2024-2028 годы» изложить в новой редакции (прилагается);</w:t>
      </w:r>
    </w:p>
    <w:p w:rsidR="00AC0793" w:rsidRDefault="00AC0793">
      <w:pPr>
        <w:pStyle w:val="aa"/>
        <w:ind w:left="0"/>
        <w:jc w:val="both"/>
        <w:rPr>
          <w:rFonts w:cs="Times New Roman"/>
          <w:szCs w:val="28"/>
        </w:rPr>
      </w:pPr>
    </w:p>
    <w:p w:rsidR="00AC0793" w:rsidRDefault="00466DD3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Приложение № 5 «Объем финансового обеспеч</w:t>
      </w:r>
      <w:r>
        <w:rPr>
          <w:rFonts w:cs="Times New Roman"/>
          <w:szCs w:val="28"/>
        </w:rPr>
        <w:t>ения плана по устранению требований пожарной безопасности в соответствии с Федеральным Законом от 21.12.1994г. № 69-ФЗ «О пожарной безопасности» при выполнении муниципальной программы «Обеспечение пожарной безопасности общеобразовательных учреждений муници</w:t>
      </w:r>
      <w:r>
        <w:rPr>
          <w:rFonts w:cs="Times New Roman"/>
          <w:szCs w:val="28"/>
        </w:rPr>
        <w:t>пального района Похвистневский Самарской области на 2024-2028 годы» изложить в новой редакции (прилагается).</w:t>
      </w:r>
    </w:p>
    <w:p w:rsidR="00AC0793" w:rsidRDefault="00466DD3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lastRenderedPageBreak/>
        <w:t>Контроль за выполнением настоящего постановления возложить на заместителя Главы района по социальным вопросам</w:t>
      </w:r>
      <w:r>
        <w:rPr>
          <w:rFonts w:eastAsiaTheme="minorHAnsi" w:cs="Times New Roman"/>
          <w:bCs w:val="0"/>
          <w:szCs w:val="28"/>
          <w:lang w:eastAsia="en-US"/>
        </w:rPr>
        <w:t xml:space="preserve">, руководителя управления культуры </w:t>
      </w:r>
      <w:r>
        <w:rPr>
          <w:rFonts w:eastAsiaTheme="minorHAnsi" w:cs="Times New Roman"/>
          <w:bCs w:val="0"/>
          <w:szCs w:val="28"/>
          <w:lang w:eastAsia="en-US"/>
        </w:rPr>
        <w:t xml:space="preserve"> Н.</w:t>
      </w:r>
      <w:r>
        <w:rPr>
          <w:rFonts w:eastAsiaTheme="minorHAnsi" w:cs="Times New Roman"/>
          <w:bCs w:val="0"/>
          <w:szCs w:val="28"/>
          <w:lang w:eastAsia="en-US"/>
        </w:rPr>
        <w:t>А.Ширшову.</w:t>
      </w:r>
    </w:p>
    <w:p w:rsidR="00AC0793" w:rsidRDefault="00466DD3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Настоящее Постановление вступает в силу со дня подписания и подлежит размещению на сайте Администрации муниципального района Похвистневский в сети Интернет.</w:t>
      </w:r>
    </w:p>
    <w:p w:rsidR="00AC0793" w:rsidRDefault="00AC0793">
      <w:pPr>
        <w:pStyle w:val="aa"/>
        <w:ind w:left="709"/>
        <w:jc w:val="both"/>
        <w:rPr>
          <w:rFonts w:eastAsiaTheme="minorHAnsi" w:cs="Times New Roman"/>
          <w:bCs w:val="0"/>
          <w:szCs w:val="28"/>
          <w:lang w:eastAsia="en-US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ind w:firstLine="709"/>
        <w:rPr>
          <w:rFonts w:cs="Times New Roman"/>
          <w:szCs w:val="28"/>
        </w:rPr>
      </w:pPr>
    </w:p>
    <w:p w:rsidR="00AC0793" w:rsidRDefault="00AC0793">
      <w:pPr>
        <w:rPr>
          <w:rFonts w:cs="Times New Roman"/>
          <w:szCs w:val="28"/>
        </w:rPr>
      </w:pPr>
    </w:p>
    <w:p w:rsidR="00AC0793" w:rsidRDefault="00466DD3">
      <w:r>
        <w:tab/>
        <w:t xml:space="preserve">   Глава района                                                         А.</w:t>
      </w:r>
      <w:r>
        <w:t>В</w:t>
      </w:r>
      <w:r>
        <w:t xml:space="preserve">.Шахвалов </w:t>
      </w:r>
    </w:p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/>
    <w:p w:rsidR="00AC0793" w:rsidRDefault="00AC0793">
      <w:pPr>
        <w:jc w:val="both"/>
        <w:rPr>
          <w:rFonts w:cs="Times New Roman"/>
          <w:sz w:val="22"/>
          <w:szCs w:val="22"/>
        </w:rPr>
      </w:pPr>
    </w:p>
    <w:p w:rsidR="003D5E12" w:rsidRDefault="003D5E12">
      <w:pPr>
        <w:jc w:val="both"/>
        <w:rPr>
          <w:rFonts w:cs="Times New Roman"/>
          <w:sz w:val="22"/>
          <w:szCs w:val="22"/>
        </w:rPr>
      </w:pPr>
    </w:p>
    <w:p w:rsidR="003D5E12" w:rsidRDefault="003D5E12">
      <w:pPr>
        <w:jc w:val="both"/>
        <w:rPr>
          <w:rFonts w:cs="Times New Roman"/>
          <w:sz w:val="22"/>
          <w:szCs w:val="22"/>
        </w:rPr>
      </w:pPr>
    </w:p>
    <w:p w:rsidR="003D5E12" w:rsidRDefault="003D5E12">
      <w:pPr>
        <w:jc w:val="both"/>
        <w:rPr>
          <w:rFonts w:cs="Times New Roman"/>
          <w:sz w:val="22"/>
          <w:szCs w:val="22"/>
        </w:rPr>
      </w:pPr>
    </w:p>
    <w:p w:rsidR="00AC0793" w:rsidRDefault="00AC0793">
      <w:pPr>
        <w:jc w:val="both"/>
        <w:rPr>
          <w:rFonts w:cs="Times New Roman"/>
          <w:sz w:val="22"/>
          <w:szCs w:val="22"/>
        </w:rPr>
      </w:pPr>
    </w:p>
    <w:p w:rsidR="00AC0793" w:rsidRDefault="00AC0793"/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3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AC0793" w:rsidRDefault="00466DD3">
      <w:pPr>
        <w:jc w:val="right"/>
      </w:pPr>
      <w:r>
        <w:rPr>
          <w:rFonts w:cs="Times New Roman"/>
          <w:sz w:val="22"/>
          <w:szCs w:val="22"/>
        </w:rPr>
        <w:t xml:space="preserve">от </w:t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 w:rsidR="003D5E12" w:rsidRPr="003D5E12">
        <w:rPr>
          <w:rFonts w:cs="Times New Roman"/>
          <w:sz w:val="22"/>
          <w:szCs w:val="22"/>
        </w:rPr>
        <w:t>23.01.2026  № 52</w:t>
      </w:r>
    </w:p>
    <w:p w:rsidR="00AC0793" w:rsidRDefault="00AC0793">
      <w:bookmarkStart w:id="0" w:name="_GoBack"/>
      <w:bookmarkEnd w:id="0"/>
    </w:p>
    <w:p w:rsidR="00AC0793" w:rsidRDefault="00AC0793">
      <w:pPr>
        <w:jc w:val="center"/>
        <w:rPr>
          <w:rFonts w:cs="Times New Roman"/>
          <w:sz w:val="22"/>
          <w:szCs w:val="22"/>
        </w:rPr>
      </w:pPr>
    </w:p>
    <w:p w:rsidR="00AC0793" w:rsidRDefault="00466DD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Объем финансовых ресурсов для реализации муниципальной программы «Обеспечение пожарной </w:t>
      </w:r>
      <w:r>
        <w:rPr>
          <w:rFonts w:cs="Times New Roman"/>
          <w:szCs w:val="28"/>
        </w:rPr>
        <w:t>безопасности общеобразовательных учреждений муниципального района Похвистневский Самарской области на 2024-2028 годы»</w:t>
      </w:r>
    </w:p>
    <w:p w:rsidR="00AC0793" w:rsidRDefault="00AC0793">
      <w:pPr>
        <w:jc w:val="center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062"/>
        <w:gridCol w:w="1214"/>
        <w:gridCol w:w="1204"/>
        <w:gridCol w:w="1160"/>
        <w:gridCol w:w="1185"/>
        <w:gridCol w:w="1185"/>
        <w:gridCol w:w="1056"/>
      </w:tblGrid>
      <w:tr w:rsidR="00AC0793">
        <w:tc>
          <w:tcPr>
            <w:tcW w:w="562" w:type="dxa"/>
            <w:vMerge w:val="restart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 п.п.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финансирования</w:t>
            </w:r>
          </w:p>
        </w:tc>
        <w:tc>
          <w:tcPr>
            <w:tcW w:w="7203" w:type="dxa"/>
            <w:gridSpan w:val="6"/>
            <w:shd w:val="clear" w:color="auto" w:fill="auto"/>
          </w:tcPr>
          <w:p w:rsidR="00AC0793" w:rsidRDefault="00466D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Предполагаемый объем финансирования Программы, в том числе по годам</w:t>
            </w:r>
          </w:p>
        </w:tc>
      </w:tr>
      <w:tr w:rsidR="00AC0793">
        <w:tc>
          <w:tcPr>
            <w:tcW w:w="562" w:type="dxa"/>
            <w:vMerge/>
            <w:shd w:val="clear" w:color="auto" w:fill="auto"/>
          </w:tcPr>
          <w:p w:rsidR="00AC0793" w:rsidRDefault="00AC0793">
            <w:pPr>
              <w:rPr>
                <w:rFonts w:cs="Times New Roman"/>
                <w:sz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AC0793" w:rsidRDefault="00AC0793">
            <w:pPr>
              <w:rPr>
                <w:rFonts w:cs="Times New Roman"/>
                <w:sz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2024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</w:t>
            </w:r>
          </w:p>
        </w:tc>
        <w:tc>
          <w:tcPr>
            <w:tcW w:w="1193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106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</w:tr>
      <w:tr w:rsidR="00AC0793">
        <w:tc>
          <w:tcPr>
            <w:tcW w:w="562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 на реализацию программы, в т.ч.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12 753,3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8 316,1</w:t>
            </w:r>
          </w:p>
        </w:tc>
        <w:tc>
          <w:tcPr>
            <w:tcW w:w="1193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6829,7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06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32 169,1</w:t>
            </w:r>
          </w:p>
        </w:tc>
      </w:tr>
      <w:tr w:rsidR="00AC0793">
        <w:tc>
          <w:tcPr>
            <w:tcW w:w="562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2089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областной бюджет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4 934,1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3 310,2</w:t>
            </w:r>
          </w:p>
        </w:tc>
        <w:tc>
          <w:tcPr>
            <w:tcW w:w="1193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3849,7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12 094</w:t>
            </w:r>
          </w:p>
        </w:tc>
      </w:tr>
      <w:tr w:rsidR="00AC0793">
        <w:tc>
          <w:tcPr>
            <w:tcW w:w="562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089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бюджет района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7 819,2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5 005,9</w:t>
            </w:r>
          </w:p>
        </w:tc>
        <w:tc>
          <w:tcPr>
            <w:tcW w:w="1193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2980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06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20 075,1</w:t>
            </w:r>
          </w:p>
        </w:tc>
      </w:tr>
      <w:tr w:rsidR="00AC0793">
        <w:tc>
          <w:tcPr>
            <w:tcW w:w="562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089" w:type="dxa"/>
            <w:shd w:val="clear" w:color="auto" w:fill="auto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внебюджетные источники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193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</w:tr>
    </w:tbl>
    <w:p w:rsidR="00AC0793" w:rsidRDefault="00AC0793">
      <w:pPr>
        <w:jc w:val="right"/>
        <w:rPr>
          <w:rFonts w:cs="Times New Roman"/>
          <w:sz w:val="22"/>
          <w:szCs w:val="22"/>
        </w:rPr>
        <w:sectPr w:rsidR="00AC0793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5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AC0793" w:rsidRDefault="00466DD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от </w:t>
      </w:r>
      <w:r w:rsidR="003D5E12" w:rsidRPr="003D5E12">
        <w:rPr>
          <w:rFonts w:cs="Times New Roman"/>
          <w:sz w:val="22"/>
          <w:szCs w:val="22"/>
        </w:rPr>
        <w:t>23.01.2026  № 52</w:t>
      </w:r>
    </w:p>
    <w:p w:rsidR="00AC0793" w:rsidRDefault="00AC0793">
      <w:pPr>
        <w:jc w:val="center"/>
        <w:rPr>
          <w:sz w:val="24"/>
        </w:rPr>
      </w:pPr>
    </w:p>
    <w:p w:rsidR="00AC0793" w:rsidRDefault="00466DD3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Объем финансового обеспечения плана по устранению </w:t>
      </w:r>
      <w:r>
        <w:rPr>
          <w:sz w:val="24"/>
        </w:rPr>
        <w:t xml:space="preserve">требований пожарной безопасности в соответствии с </w:t>
      </w:r>
      <w:r>
        <w:rPr>
          <w:sz w:val="24"/>
        </w:rPr>
        <w:t>Федеральным Законом от 21.12.1994г. № 69-ФЗ «О пожарной безопасности»;</w:t>
      </w:r>
      <w:r>
        <w:rPr>
          <w:rFonts w:cs="Times New Roman"/>
          <w:sz w:val="24"/>
        </w:rPr>
        <w:t xml:space="preserve"> при выполнении муниципальной программы «Обеспечение пожарной безопасности общеобразовательных учреждений муниципального района Похвистневский Самарской области на 2024-2028 годы»  </w:t>
      </w:r>
    </w:p>
    <w:p w:rsidR="00AC0793" w:rsidRDefault="00AC0793">
      <w:pPr>
        <w:jc w:val="center"/>
      </w:pP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601"/>
        <w:gridCol w:w="2565"/>
        <w:gridCol w:w="1467"/>
        <w:gridCol w:w="2145"/>
        <w:gridCol w:w="2145"/>
        <w:gridCol w:w="2145"/>
        <w:gridCol w:w="2145"/>
        <w:gridCol w:w="2204"/>
      </w:tblGrid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</w:t>
            </w:r>
          </w:p>
        </w:tc>
        <w:tc>
          <w:tcPr>
            <w:tcW w:w="256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мероприятий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Единица измерений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2024 год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 год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 год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 год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</w:t>
            </w:r>
          </w:p>
        </w:tc>
        <w:tc>
          <w:tcPr>
            <w:tcW w:w="2565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Проверка работоспособности кранов внутреннего противопожарного водопровода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101 920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98 000,00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565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Проверка систем вентиляции,</w:t>
            </w:r>
            <w:r>
              <w:rPr>
                <w:rFonts w:cs="Times New Roman"/>
                <w:sz w:val="22"/>
              </w:rPr>
              <w:t xml:space="preserve"> кондиционирования и дым удаления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98 975,00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102 934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99 000,00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</w:t>
            </w:r>
            <w:r>
              <w:rPr>
                <w:rFonts w:cs="Times New Roman"/>
                <w:sz w:val="22"/>
              </w:rPr>
              <w:t> 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Периодическое техническое обслуживание АПС и системы оповещения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489 996,00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509 558,40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529 920,00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509 560,00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509 560,00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Проведение ежегодных </w:t>
            </w:r>
            <w:r>
              <w:rPr>
                <w:rFonts w:cs="Times New Roman"/>
                <w:sz w:val="22"/>
              </w:rPr>
              <w:t>электроизмерительных работ в зданиях общеобразовательных учреждений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215 998,00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215 998,00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1.5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Испытание пожарных лестниц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Периодическое обслуживание противопожарных клапанов и системы вентиляции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  <w:r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162 240</w:t>
            </w:r>
            <w:r>
              <w:rPr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156 000,00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  <w:r>
              <w:rPr>
                <w:sz w:val="22"/>
              </w:rPr>
              <w:t> 000,00</w:t>
            </w:r>
          </w:p>
        </w:tc>
      </w:tr>
      <w:tr w:rsidR="00AC0793">
        <w:trPr>
          <w:trHeight w:val="1128"/>
        </w:trPr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1.7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Увеличение степени огнестойкости косоуров  лестничных маршей до R 60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50 000,00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1.8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Монтаж электросветильников закрытыми колпаками (рассеивателями)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,00</w:t>
            </w:r>
          </w:p>
        </w:tc>
      </w:tr>
      <w:tr w:rsidR="00AC0793">
        <w:trPr>
          <w:trHeight w:val="332"/>
        </w:trPr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1.9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Замена системы АПС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10 498 044,75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7 042 897,12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4 694 712,66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,00</w:t>
            </w:r>
          </w:p>
        </w:tc>
      </w:tr>
      <w:tr w:rsidR="00AC0793">
        <w:trPr>
          <w:trHeight w:val="1198"/>
        </w:trPr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1.10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Проведение огнезащитной обработки деревянных и металлических конструкций  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50 000,00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300 000,00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1.11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Разработка проектно-сметной</w:t>
            </w:r>
            <w:r>
              <w:rPr>
                <w:rFonts w:cs="Times New Roman"/>
                <w:sz w:val="22"/>
              </w:rPr>
              <w:t xml:space="preserve"> документации на монтаж АПС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450</w:t>
            </w:r>
            <w:r>
              <w:rPr>
                <w:rFonts w:cs="Times New Roman"/>
                <w:sz w:val="22"/>
              </w:rPr>
              <w:t>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353 000,00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353</w:t>
            </w:r>
            <w:r>
              <w:rPr>
                <w:rFonts w:cs="Times New Roman"/>
                <w:sz w:val="22"/>
              </w:rPr>
              <w:t> 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1.12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Противопожарные двери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60 000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50 000,00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50 000,00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1.13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Устройство вторых эвакуационных выходов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251 914,00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200 000,00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0 000,00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1.14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Разработка проекта о реконструкции здания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1.15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Армированные двери на лестничных клетках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75 00</w:t>
            </w: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75 000,00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75 000,00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1.16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ограждений на крыше зданий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261 272,00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1.17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источника противопожарного водопровода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1.18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Установка ворот, обеспечивающих автоматическую разблокировку и (или) открывание ворот, установленных на проездах для </w:t>
            </w:r>
            <w:r>
              <w:rPr>
                <w:rFonts w:cs="Times New Roman"/>
                <w:sz w:val="22"/>
              </w:rPr>
              <w:lastRenderedPageBreak/>
              <w:t>обеспечения беспрепятственного проезда пожарной техники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>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78 442,00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1.19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Испытание обработки деревянных конструкций чердачных помещений образовательных учреждений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  <w:r>
              <w:rPr>
                <w:rFonts w:cs="Times New Roman"/>
                <w:sz w:val="22"/>
              </w:rPr>
              <w:t>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1.20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перил на площадках вторых эвакуационных выходов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1.21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Обследование АПС старше 10 лет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30 000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20 000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1.22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Оборудование для ремонта АПС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1.23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Прибор, передающий сигнал о пожаре, РСПИ "Стрелец-Мониторинг"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270 000,00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601" w:type="dxa"/>
          </w:tcPr>
          <w:p w:rsidR="00AC0793" w:rsidRDefault="00466DD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1.24</w:t>
            </w:r>
          </w:p>
        </w:tc>
        <w:tc>
          <w:tcPr>
            <w:tcW w:w="2565" w:type="dxa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Проведение проверки достоверности сметной стоимости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128 264,92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29 700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19 800</w:t>
            </w:r>
            <w:r>
              <w:rPr>
                <w:rFonts w:cs="Times New Roman"/>
                <w:sz w:val="22"/>
              </w:rPr>
              <w:t>,00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78 442,00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AC0793">
        <w:tc>
          <w:tcPr>
            <w:tcW w:w="3166" w:type="dxa"/>
            <w:gridSpan w:val="2"/>
          </w:tcPr>
          <w:p w:rsidR="00AC0793" w:rsidRDefault="00466DD3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  <w:tc>
          <w:tcPr>
            <w:tcW w:w="1467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12 753 280,67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8 316 155,52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6 829 712,66</w:t>
            </w:r>
          </w:p>
        </w:tc>
        <w:tc>
          <w:tcPr>
            <w:tcW w:w="2145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2135 000</w:t>
            </w:r>
          </w:p>
        </w:tc>
        <w:tc>
          <w:tcPr>
            <w:tcW w:w="2204" w:type="dxa"/>
          </w:tcPr>
          <w:p w:rsidR="00AC0793" w:rsidRDefault="00466DD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2135 000</w:t>
            </w:r>
          </w:p>
        </w:tc>
      </w:tr>
    </w:tbl>
    <w:p w:rsidR="00AC0793" w:rsidRDefault="00AC0793">
      <w:pPr>
        <w:jc w:val="center"/>
        <w:rPr>
          <w:rFonts w:cs="Times New Roman"/>
          <w:sz w:val="22"/>
          <w:szCs w:val="22"/>
        </w:rPr>
      </w:pPr>
    </w:p>
    <w:p w:rsidR="00AC0793" w:rsidRDefault="00AC0793">
      <w:pPr>
        <w:rPr>
          <w:rFonts w:cs="Times New Roman"/>
          <w:sz w:val="22"/>
          <w:szCs w:val="22"/>
        </w:rPr>
      </w:pPr>
    </w:p>
    <w:p w:rsidR="00AC0793" w:rsidRDefault="00AC0793">
      <w:pPr>
        <w:rPr>
          <w:rFonts w:cs="Times New Roman"/>
          <w:sz w:val="22"/>
          <w:szCs w:val="22"/>
        </w:rPr>
      </w:pPr>
    </w:p>
    <w:p w:rsidR="00AC0793" w:rsidRDefault="00AC0793">
      <w:pPr>
        <w:rPr>
          <w:rFonts w:cs="Times New Roman"/>
          <w:sz w:val="22"/>
          <w:szCs w:val="22"/>
        </w:rPr>
      </w:pPr>
    </w:p>
    <w:p w:rsidR="00AC0793" w:rsidRDefault="00AC0793">
      <w:pPr>
        <w:rPr>
          <w:rFonts w:cs="Times New Roman"/>
          <w:sz w:val="22"/>
          <w:szCs w:val="22"/>
        </w:rPr>
      </w:pPr>
    </w:p>
    <w:sectPr w:rsidR="00AC0793">
      <w:pgSz w:w="16838" w:h="11906" w:orient="landscape"/>
      <w:pgMar w:top="1135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D3" w:rsidRDefault="00466DD3">
      <w:r>
        <w:separator/>
      </w:r>
    </w:p>
  </w:endnote>
  <w:endnote w:type="continuationSeparator" w:id="0">
    <w:p w:rsidR="00466DD3" w:rsidRDefault="004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D3" w:rsidRDefault="00466DD3">
      <w:r>
        <w:separator/>
      </w:r>
    </w:p>
  </w:footnote>
  <w:footnote w:type="continuationSeparator" w:id="0">
    <w:p w:rsidR="00466DD3" w:rsidRDefault="004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4EB4"/>
    <w:multiLevelType w:val="multilevel"/>
    <w:tmpl w:val="17D74EB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D"/>
    <w:rsid w:val="00005A07"/>
    <w:rsid w:val="00020EE6"/>
    <w:rsid w:val="000256D5"/>
    <w:rsid w:val="00032349"/>
    <w:rsid w:val="0003703D"/>
    <w:rsid w:val="00042672"/>
    <w:rsid w:val="00045282"/>
    <w:rsid w:val="000625A7"/>
    <w:rsid w:val="00064871"/>
    <w:rsid w:val="00073575"/>
    <w:rsid w:val="0007537E"/>
    <w:rsid w:val="0007618A"/>
    <w:rsid w:val="000927D8"/>
    <w:rsid w:val="000A08AF"/>
    <w:rsid w:val="000A42AE"/>
    <w:rsid w:val="000B7163"/>
    <w:rsid w:val="000C08E5"/>
    <w:rsid w:val="000C7C93"/>
    <w:rsid w:val="000E7196"/>
    <w:rsid w:val="000F53A2"/>
    <w:rsid w:val="000F6050"/>
    <w:rsid w:val="000F6FCD"/>
    <w:rsid w:val="00100650"/>
    <w:rsid w:val="00103DF6"/>
    <w:rsid w:val="00117770"/>
    <w:rsid w:val="001237E9"/>
    <w:rsid w:val="00123B77"/>
    <w:rsid w:val="001362AC"/>
    <w:rsid w:val="001376D5"/>
    <w:rsid w:val="00146563"/>
    <w:rsid w:val="00147ADF"/>
    <w:rsid w:val="00152ED7"/>
    <w:rsid w:val="00162C9F"/>
    <w:rsid w:val="001645FB"/>
    <w:rsid w:val="001657BF"/>
    <w:rsid w:val="00166D9E"/>
    <w:rsid w:val="00177E4E"/>
    <w:rsid w:val="00186D77"/>
    <w:rsid w:val="001A6AA9"/>
    <w:rsid w:val="001B5404"/>
    <w:rsid w:val="001D50ED"/>
    <w:rsid w:val="001D65B3"/>
    <w:rsid w:val="001E03BB"/>
    <w:rsid w:val="001E0469"/>
    <w:rsid w:val="00200CF5"/>
    <w:rsid w:val="0020125F"/>
    <w:rsid w:val="002036CC"/>
    <w:rsid w:val="00204619"/>
    <w:rsid w:val="002120F9"/>
    <w:rsid w:val="00232440"/>
    <w:rsid w:val="00242861"/>
    <w:rsid w:val="00244EB6"/>
    <w:rsid w:val="0024561D"/>
    <w:rsid w:val="002570F3"/>
    <w:rsid w:val="00276912"/>
    <w:rsid w:val="00283E29"/>
    <w:rsid w:val="00297B02"/>
    <w:rsid w:val="002A5FCD"/>
    <w:rsid w:val="002A6E31"/>
    <w:rsid w:val="002A73E2"/>
    <w:rsid w:val="002A77C0"/>
    <w:rsid w:val="002A7D8F"/>
    <w:rsid w:val="002B10B6"/>
    <w:rsid w:val="002B1C7E"/>
    <w:rsid w:val="002B5839"/>
    <w:rsid w:val="002B5BDF"/>
    <w:rsid w:val="002C4416"/>
    <w:rsid w:val="002D2EC6"/>
    <w:rsid w:val="002E0C57"/>
    <w:rsid w:val="002E4A99"/>
    <w:rsid w:val="00301C71"/>
    <w:rsid w:val="00302814"/>
    <w:rsid w:val="003052FA"/>
    <w:rsid w:val="0031062C"/>
    <w:rsid w:val="0031313D"/>
    <w:rsid w:val="00317055"/>
    <w:rsid w:val="00320985"/>
    <w:rsid w:val="0032400A"/>
    <w:rsid w:val="00324281"/>
    <w:rsid w:val="0032748F"/>
    <w:rsid w:val="00341A9B"/>
    <w:rsid w:val="00364032"/>
    <w:rsid w:val="00365CB0"/>
    <w:rsid w:val="003672E7"/>
    <w:rsid w:val="003720B0"/>
    <w:rsid w:val="00385959"/>
    <w:rsid w:val="003A0354"/>
    <w:rsid w:val="003A2A18"/>
    <w:rsid w:val="003C11E2"/>
    <w:rsid w:val="003C63E1"/>
    <w:rsid w:val="003C70DA"/>
    <w:rsid w:val="003D1C32"/>
    <w:rsid w:val="003D5E12"/>
    <w:rsid w:val="003F2192"/>
    <w:rsid w:val="003F60A8"/>
    <w:rsid w:val="004078A7"/>
    <w:rsid w:val="00421D1E"/>
    <w:rsid w:val="004339D1"/>
    <w:rsid w:val="00433CB6"/>
    <w:rsid w:val="0043451D"/>
    <w:rsid w:val="0043558D"/>
    <w:rsid w:val="0043715E"/>
    <w:rsid w:val="004409A2"/>
    <w:rsid w:val="004414DD"/>
    <w:rsid w:val="00461797"/>
    <w:rsid w:val="00463AEC"/>
    <w:rsid w:val="00466DD3"/>
    <w:rsid w:val="004A00E8"/>
    <w:rsid w:val="004D4240"/>
    <w:rsid w:val="004D4716"/>
    <w:rsid w:val="004F41A6"/>
    <w:rsid w:val="004F755D"/>
    <w:rsid w:val="00501201"/>
    <w:rsid w:val="00502326"/>
    <w:rsid w:val="005042E0"/>
    <w:rsid w:val="0051216F"/>
    <w:rsid w:val="00531DB0"/>
    <w:rsid w:val="00541D1A"/>
    <w:rsid w:val="00581155"/>
    <w:rsid w:val="005861E6"/>
    <w:rsid w:val="00591477"/>
    <w:rsid w:val="00592846"/>
    <w:rsid w:val="00593716"/>
    <w:rsid w:val="005B468A"/>
    <w:rsid w:val="005C370C"/>
    <w:rsid w:val="005D75F7"/>
    <w:rsid w:val="005E0F9C"/>
    <w:rsid w:val="005E35C5"/>
    <w:rsid w:val="005E583E"/>
    <w:rsid w:val="006268AE"/>
    <w:rsid w:val="006308B5"/>
    <w:rsid w:val="0063154D"/>
    <w:rsid w:val="00633246"/>
    <w:rsid w:val="00636D39"/>
    <w:rsid w:val="006424C2"/>
    <w:rsid w:val="00642F54"/>
    <w:rsid w:val="00657776"/>
    <w:rsid w:val="00657C92"/>
    <w:rsid w:val="00686A40"/>
    <w:rsid w:val="006911CA"/>
    <w:rsid w:val="0069165B"/>
    <w:rsid w:val="006A74A8"/>
    <w:rsid w:val="006A78B1"/>
    <w:rsid w:val="006B3814"/>
    <w:rsid w:val="006B5ADD"/>
    <w:rsid w:val="006C6699"/>
    <w:rsid w:val="006D106B"/>
    <w:rsid w:val="006F52FD"/>
    <w:rsid w:val="006F688A"/>
    <w:rsid w:val="0070573F"/>
    <w:rsid w:val="00710D41"/>
    <w:rsid w:val="00712638"/>
    <w:rsid w:val="00736702"/>
    <w:rsid w:val="00752867"/>
    <w:rsid w:val="0075395B"/>
    <w:rsid w:val="007610BC"/>
    <w:rsid w:val="0078153A"/>
    <w:rsid w:val="007829A0"/>
    <w:rsid w:val="00786FE3"/>
    <w:rsid w:val="00791E40"/>
    <w:rsid w:val="007B7F39"/>
    <w:rsid w:val="007C71DF"/>
    <w:rsid w:val="007D0F34"/>
    <w:rsid w:val="00800BE4"/>
    <w:rsid w:val="00801687"/>
    <w:rsid w:val="0080469D"/>
    <w:rsid w:val="00815004"/>
    <w:rsid w:val="008203DD"/>
    <w:rsid w:val="008244E9"/>
    <w:rsid w:val="00833580"/>
    <w:rsid w:val="00834EEB"/>
    <w:rsid w:val="00881914"/>
    <w:rsid w:val="008867DC"/>
    <w:rsid w:val="008A3951"/>
    <w:rsid w:val="008A3D21"/>
    <w:rsid w:val="008B4122"/>
    <w:rsid w:val="008B5D50"/>
    <w:rsid w:val="008C1853"/>
    <w:rsid w:val="008C4D76"/>
    <w:rsid w:val="008D2F83"/>
    <w:rsid w:val="008D6D01"/>
    <w:rsid w:val="008E1D51"/>
    <w:rsid w:val="008E7D58"/>
    <w:rsid w:val="009012A1"/>
    <w:rsid w:val="0090540E"/>
    <w:rsid w:val="009104C8"/>
    <w:rsid w:val="0091547C"/>
    <w:rsid w:val="00915E1B"/>
    <w:rsid w:val="0091746F"/>
    <w:rsid w:val="0093675D"/>
    <w:rsid w:val="00950F6C"/>
    <w:rsid w:val="009564E5"/>
    <w:rsid w:val="0096739B"/>
    <w:rsid w:val="00977FC3"/>
    <w:rsid w:val="009823D9"/>
    <w:rsid w:val="00983452"/>
    <w:rsid w:val="00991E09"/>
    <w:rsid w:val="009B2E0D"/>
    <w:rsid w:val="009C7AFE"/>
    <w:rsid w:val="009D5C6A"/>
    <w:rsid w:val="009E3E75"/>
    <w:rsid w:val="009E585D"/>
    <w:rsid w:val="009E6622"/>
    <w:rsid w:val="009F4E4A"/>
    <w:rsid w:val="00A05E66"/>
    <w:rsid w:val="00A06897"/>
    <w:rsid w:val="00A3350C"/>
    <w:rsid w:val="00A35FF5"/>
    <w:rsid w:val="00A36094"/>
    <w:rsid w:val="00A45DBB"/>
    <w:rsid w:val="00A74207"/>
    <w:rsid w:val="00A84C71"/>
    <w:rsid w:val="00A93E2C"/>
    <w:rsid w:val="00AB0C6A"/>
    <w:rsid w:val="00AC0793"/>
    <w:rsid w:val="00AC0E42"/>
    <w:rsid w:val="00AD1A45"/>
    <w:rsid w:val="00AD3671"/>
    <w:rsid w:val="00AE2952"/>
    <w:rsid w:val="00AF1A2D"/>
    <w:rsid w:val="00AF60B8"/>
    <w:rsid w:val="00B00F6E"/>
    <w:rsid w:val="00B01858"/>
    <w:rsid w:val="00B02E73"/>
    <w:rsid w:val="00B36459"/>
    <w:rsid w:val="00B37E3A"/>
    <w:rsid w:val="00B436D0"/>
    <w:rsid w:val="00B86324"/>
    <w:rsid w:val="00B9067A"/>
    <w:rsid w:val="00B93220"/>
    <w:rsid w:val="00BA2D5F"/>
    <w:rsid w:val="00BB4A02"/>
    <w:rsid w:val="00BC43FF"/>
    <w:rsid w:val="00BE1EE0"/>
    <w:rsid w:val="00BF03C1"/>
    <w:rsid w:val="00BF2E0B"/>
    <w:rsid w:val="00C002F0"/>
    <w:rsid w:val="00C03F64"/>
    <w:rsid w:val="00C11CE3"/>
    <w:rsid w:val="00C3001E"/>
    <w:rsid w:val="00C331F0"/>
    <w:rsid w:val="00C350D3"/>
    <w:rsid w:val="00C35DF3"/>
    <w:rsid w:val="00C412C4"/>
    <w:rsid w:val="00C451EA"/>
    <w:rsid w:val="00C45DAA"/>
    <w:rsid w:val="00C47D4A"/>
    <w:rsid w:val="00C56CF6"/>
    <w:rsid w:val="00C72E0D"/>
    <w:rsid w:val="00C82AD1"/>
    <w:rsid w:val="00C92B0C"/>
    <w:rsid w:val="00C92D5A"/>
    <w:rsid w:val="00CA0C8B"/>
    <w:rsid w:val="00CA16F0"/>
    <w:rsid w:val="00CB0925"/>
    <w:rsid w:val="00CB18C5"/>
    <w:rsid w:val="00CB7068"/>
    <w:rsid w:val="00CC12FB"/>
    <w:rsid w:val="00CD5DE2"/>
    <w:rsid w:val="00CE13AD"/>
    <w:rsid w:val="00CE23C9"/>
    <w:rsid w:val="00CE39D9"/>
    <w:rsid w:val="00CE7D3E"/>
    <w:rsid w:val="00CF081A"/>
    <w:rsid w:val="00D01A76"/>
    <w:rsid w:val="00D03626"/>
    <w:rsid w:val="00D04735"/>
    <w:rsid w:val="00D06C95"/>
    <w:rsid w:val="00D177D7"/>
    <w:rsid w:val="00D25C24"/>
    <w:rsid w:val="00D274B1"/>
    <w:rsid w:val="00D34BBD"/>
    <w:rsid w:val="00D47A2A"/>
    <w:rsid w:val="00D533D5"/>
    <w:rsid w:val="00D67B7E"/>
    <w:rsid w:val="00D70C80"/>
    <w:rsid w:val="00D76366"/>
    <w:rsid w:val="00D77B29"/>
    <w:rsid w:val="00D8498B"/>
    <w:rsid w:val="00D91962"/>
    <w:rsid w:val="00D95199"/>
    <w:rsid w:val="00DA7008"/>
    <w:rsid w:val="00DC0658"/>
    <w:rsid w:val="00DC79B3"/>
    <w:rsid w:val="00DD5162"/>
    <w:rsid w:val="00DF53AA"/>
    <w:rsid w:val="00DF63E8"/>
    <w:rsid w:val="00E06C31"/>
    <w:rsid w:val="00E07F13"/>
    <w:rsid w:val="00E12FB3"/>
    <w:rsid w:val="00E243CC"/>
    <w:rsid w:val="00E261A6"/>
    <w:rsid w:val="00E30E0C"/>
    <w:rsid w:val="00E31D86"/>
    <w:rsid w:val="00E4349E"/>
    <w:rsid w:val="00E43667"/>
    <w:rsid w:val="00E44B32"/>
    <w:rsid w:val="00E4781F"/>
    <w:rsid w:val="00E514A6"/>
    <w:rsid w:val="00E55D39"/>
    <w:rsid w:val="00E6688E"/>
    <w:rsid w:val="00E74922"/>
    <w:rsid w:val="00E7754D"/>
    <w:rsid w:val="00E81380"/>
    <w:rsid w:val="00E854B1"/>
    <w:rsid w:val="00E96686"/>
    <w:rsid w:val="00EA21D1"/>
    <w:rsid w:val="00EB1BF9"/>
    <w:rsid w:val="00EB2877"/>
    <w:rsid w:val="00EB4711"/>
    <w:rsid w:val="00EC09CE"/>
    <w:rsid w:val="00EE0826"/>
    <w:rsid w:val="00EE4645"/>
    <w:rsid w:val="00EF3CC8"/>
    <w:rsid w:val="00F10509"/>
    <w:rsid w:val="00F10D53"/>
    <w:rsid w:val="00F15EEF"/>
    <w:rsid w:val="00F24DF8"/>
    <w:rsid w:val="00F33CB8"/>
    <w:rsid w:val="00F4096B"/>
    <w:rsid w:val="00F549CE"/>
    <w:rsid w:val="00F55455"/>
    <w:rsid w:val="00F56B9A"/>
    <w:rsid w:val="00F60CB5"/>
    <w:rsid w:val="00F661CF"/>
    <w:rsid w:val="00F66C8A"/>
    <w:rsid w:val="00F679F0"/>
    <w:rsid w:val="00F70BA9"/>
    <w:rsid w:val="00F72B9D"/>
    <w:rsid w:val="00F9213C"/>
    <w:rsid w:val="00F97A45"/>
    <w:rsid w:val="00FA61B1"/>
    <w:rsid w:val="00FB5FE6"/>
    <w:rsid w:val="00FB6CD8"/>
    <w:rsid w:val="00FC2FDB"/>
    <w:rsid w:val="00FC77CC"/>
    <w:rsid w:val="00FE04B9"/>
    <w:rsid w:val="00FE0EDE"/>
    <w:rsid w:val="00FE66F0"/>
    <w:rsid w:val="00FF2D91"/>
    <w:rsid w:val="00FF4BC5"/>
    <w:rsid w:val="061F7017"/>
    <w:rsid w:val="22AC1500"/>
    <w:rsid w:val="2E6231FB"/>
    <w:rsid w:val="6E636B53"/>
    <w:rsid w:val="737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3C57B7"/>
  <w15:docId w15:val="{889E8CB3-5769-40BE-9E07-9909EA2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Arial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741CD-2995-4BF9-AB7D-055E8128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1291</Words>
  <Characters>7360</Characters>
  <Application>Microsoft Office Word</Application>
  <DocSecurity>0</DocSecurity>
  <Lines>61</Lines>
  <Paragraphs>17</Paragraphs>
  <ScaleCrop>false</ScaleCrop>
  <Company>Home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19</cp:revision>
  <cp:lastPrinted>2026-01-26T06:43:00Z</cp:lastPrinted>
  <dcterms:created xsi:type="dcterms:W3CDTF">2025-02-24T12:42:00Z</dcterms:created>
  <dcterms:modified xsi:type="dcterms:W3CDTF">2026-01-26T06:43:00Z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BF6D7B0CBF594329AEB3157E85B4EC8B_13</vt:lpwstr>
  </property>
</Properties>
</file>