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31.07.2025 N 271-ФЗ</w:t>
              <w:br/>
              <w:t xml:space="preserve">"О внесении изменений в часть вторую Налогового кодекса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 июля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271-ФЗ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ЧАСТЬ ВТОРУЮ НАЛОГОВОГО КОДЕКСА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22 июля 2025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25 июля 2025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часть вторую Налогового </w:t>
      </w:r>
      <w:hyperlink w:history="0" r:id="rId7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2000, N 32, ст. 3340; 2004, N 45, ст. 4377; 2005, N 1, ст. 30; N 30, ст. 3117; N 50, ст. 5246; N 52, ст. 5581; 2006, N 1, ст. 12; N 27, ст. 2881; N 43, ст. 4412; 2007, N 1, ст. 7; N 31, ст. 4013; N 46, ст. 5553; 2008, N 52, ст. 6218, 6227; 2009, N 29, ст. 3625; N 30, ст. 3735; N 52, ст. 6450; 2010, N 15, ст. 1737; N 28, ст. 3553; N 31, ст. 4198; N 46, ст. 5918; 2011, N 17, ст. 2318; N 27, ст. 3881; N 30, ст. 4566, 4575, 4583, 4593; N 48, ст. 6731; N 49, ст. 7063; 2012, N 18, ст. 2128; N 24, ст. 3066; N 31, ст. 4319; N 49, ст. 6750; N 53, ст. 7578, 7607; 2013, N 9, ст. 874; N 14, ст. 1647; N 30, ст. 4084; N 44, ст. 5645; N 48, ст. 6165; N 52, ст. 6981; 2014, N 30, ст. 4220, 4222; N 43, ст. 5796; N 48, ст. 6647; 2015, N 27, ст. 3948, 3968; N 48, ст. 6689; 2016, N 11, ст. 1489; N 27, ст. 4178, 4179; N 49, ст. 6844; 2017, N 27, ст. 3942; N 31, ст. 4802; N 49, ст. 7307, 7318; 2018, N 1, ст. 14; N 28, ст. 4144; N 32, ст. 5094, 5095; N 47, ст. 7136; N 53, ст. 8412; 2019, N 22, ст. 2665; N 31, ст. 4417; N 39, ст. 5371, 5374, 5375, 5376; N 48, ст. 6740; 2020, N 12, ст. 1647; N 29, ст. 4507; N 42, ст. 6508; N 48, ст. 7627; N 52, ст. 8603; 2021, N 24, ст. 4215; N 27, ст. 5133; N 49, ст. 8147; 2022, N 13, ст. 1955; N 27, ст. 4609; N 29, ст. 5206, 5314; N 50, ст. 8787; 2023, N 1, ст. 30; N 8, ст. 1211; N 32, ст. 6121; N 40, ст. 7121; N 49, ст. 8656; N 52, ст. 9524; 2024, N 29, ст. 4105; N 33, ст. 4955; N 45, ст. 6693; N 51, ст. 7845; 2025, N 26, ст. 3509)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8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пункте 1 статьи 333.28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9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подпункте 19</w:t>
        </w:r>
      </w:hyperlink>
      <w:r>
        <w:rPr>
          <w:sz w:val="20"/>
        </w:rPr>
        <w:t xml:space="preserve"> после слов "Российской Федерации" дополнить словами ", за исключением лиц, указанных в </w:t>
      </w:r>
      <w:hyperlink w:history="0" r:id="rId10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------------ Не вступил в силу {КонсультантПлюс}">
        <w:r>
          <w:rPr>
            <w:sz w:val="20"/>
            <w:color w:val="0000ff"/>
          </w:rPr>
          <w:t xml:space="preserve">части 3 статьи 5</w:t>
        </w:r>
      </w:hyperlink>
      <w:r>
        <w:rPr>
          <w:sz w:val="20"/>
        </w:rPr>
        <w:t xml:space="preserve"> Федерального закона от 23 мая 2025 года N 121-ФЗ "О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граждан",", цифры "420" заменить цифрами "1000";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11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подпунктами 19.1 и 19.2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"19.1) за постановку иностранного гражданина или лица без гражданства на учет по месту пребывания, за исключением лиц, указанных в </w:t>
      </w:r>
      <w:hyperlink w:history="0" r:id="rId12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------------ Не вступил в силу {КонсультантПлюс}">
        <w:r>
          <w:rPr>
            <w:sz w:val="20"/>
            <w:color w:val="0000ff"/>
          </w:rPr>
          <w:t xml:space="preserve">части 3 статьи 5</w:t>
        </w:r>
      </w:hyperlink>
      <w:r>
        <w:rPr>
          <w:sz w:val="20"/>
        </w:rPr>
        <w:t xml:space="preserve"> Федерального закона от 23 мая 2025 года N 121-ФЗ "О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граждан", - 500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19.2) за продление срока временного пребывания иностранного гражданина в Российской Федерации, за исключением случаев, когда срок временного пребывания иностранного гражданина определяется сроком действия визы, - 1000 рублей;";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</w:t>
      </w:r>
      <w:hyperlink w:history="0" r:id="rId13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23.1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"23.1) за выдачу дубликатов разрешений на привлечение и использование иностранных работников, за внесение изменений в сведения, содержащиеся в разрешениях на привлечение и использование иностранных работников, - 2100 рублей;";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</w:t>
      </w:r>
      <w:hyperlink w:history="0" r:id="rId14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подпунктами 24.1 и 24.2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"24.1) за продление срока действия разрешения на работу иностранного гражданина или лица без гражданства - 4200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24.2) за выдачу дубликата разрешения на работу иностранного гражданина или лица без гражданства, за внесение изменений в сведения, содержащиеся в разрешении на работу иностранного гражданина или лица без гражданства, - 2100 рублей;";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</w:t>
      </w:r>
      <w:hyperlink w:history="0" r:id="rId15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подпунктами 27 и 28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"27) за выдачу либо переоформление патента иностранного гражданина или лица без гражданства - 4200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28) за выдачу дубликата патента иностранного гражданина или лица без гражданства, за внесение изменений в сведения, содержащиеся в патенте иностранного гражданина или лица без гражданства, - 2100 рублей.";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16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статью 333.29</w:t>
        </w:r>
      </w:hyperlink>
      <w:r>
        <w:rPr>
          <w:sz w:val="20"/>
        </w:rPr>
        <w:t xml:space="preserve"> дополнить пунктом 7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"7) за постановку на учет по месту пребывания иностранных граждан и лиц без гражданства в гостинице или ином средстве размещения, в котором предоставляются услуги средств размещения, в организации отдыха детей и их оздоровления, в медицинской организации, оказывающей медицинскую помощь в стационарных условиях, в организации социального обслуживания, предоставляющей социальные услуги в стационарной форме, в учреждении, исполняющем уголовное или административное наказание, а также за постановку на учет по месту пребывания иностранных граждан и лиц без гражданства дипломатическими представительствами и консульскими учреждениями иностранного государства в Российской Федерации государственная пошлина не уплачивается, за исключением случаев, когда иностранные граждане и лица без гражданства осуществляют трудовую деятельность в указанных организациях.";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</w:t>
      </w:r>
      <w:hyperlink w:history="0" r:id="rId17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пункте 1 статьи 333.33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8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подпункте 36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9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цифры "2000" заменить цифрами "3000";</w:t>
      </w:r>
    </w:p>
    <w:p>
      <w:pPr>
        <w:pStyle w:val="0"/>
        <w:spacing w:before="200" w:line-rule="auto"/>
        <w:ind w:firstLine="540"/>
        <w:jc w:val="both"/>
      </w:pPr>
      <w:hyperlink w:history="0" r:id="rId20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абзац третий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 выдачей государственных регистрационных знаков на тракторы, самоходные дорожно-строительные машины, коммунальные, сельскохозяйственные машины, внедорожные автомототранспортные средства и прицепы к ним, в том числе взамен утраченных или пришедших в негодность, - 1500 рублей;";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1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слова "паспорта транспортного средства,"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2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абзаце восьмом</w:t>
        </w:r>
      </w:hyperlink>
      <w:r>
        <w:rPr>
          <w:sz w:val="20"/>
        </w:rPr>
        <w:t xml:space="preserve"> цифры "500" заменить цифрами "1500";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3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абзаце девятом</w:t>
        </w:r>
      </w:hyperlink>
      <w:r>
        <w:rPr>
          <w:sz w:val="20"/>
        </w:rPr>
        <w:t xml:space="preserve"> цифры "1500" заменить цифрами "4500";</w:t>
      </w:r>
    </w:p>
    <w:p>
      <w:pPr>
        <w:pStyle w:val="0"/>
        <w:spacing w:before="200" w:line-rule="auto"/>
        <w:ind w:firstLine="540"/>
        <w:jc w:val="both"/>
      </w:pPr>
      <w:hyperlink w:history="0" r:id="rId24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абзацами десятым и одиннадцатым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 выдачей паспорта транспортного средства, в том числе взамен утраченного или пришедшего в негодность, - 1200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выдачей государственных регистрационных знаков на прицепы и мототранспортные средства, в том числе взамен утраченных или пришедших в негодность, - 2250 рублей;";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5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 37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26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подпункте 38</w:t>
        </w:r>
      </w:hyperlink>
      <w:r>
        <w:rPr>
          <w:sz w:val="20"/>
        </w:rPr>
        <w:t xml:space="preserve"> слово "выданные" заменить словом "выданный", слова "паспорт транспортного средства,"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</w:t>
      </w:r>
      <w:hyperlink w:history="0" r:id="rId27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38.1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"38.1) за внесение изменений в паспорт транспортного средства - 525 рублей;";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</w:t>
      </w:r>
      <w:hyperlink w:history="0" r:id="rId28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подпункте 39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9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после слов "на автомобили" дополнить словами "и прицепы", цифры "1600" заменить цифрами "2400";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0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слова "мототранспортные средства, прицепы, тракторы, самоходные дорожно-строительные и иные самоходные машины" заменить словами "тракторы, самоходные дорожно-строительные машины, коммунальные, сельскохозяйственные машины, внедорожные автомототранспортные средства и прицепы к ним";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1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цифры "200" заменить цифрами "300";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 </w:t>
      </w:r>
      <w:hyperlink w:history="0" r:id="rId32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подпункте 43.1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3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цифры "2000" заменить цифрами "4000";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4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цифры "3000" заменить цифрами "6000";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</w:t>
      </w:r>
      <w:hyperlink w:history="0" r:id="rId35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подпункте 44</w:t>
        </w:r>
      </w:hyperlink>
      <w:r>
        <w:rPr>
          <w:sz w:val="20"/>
        </w:rPr>
        <w:t xml:space="preserve"> цифры "1600" заменить цифрами "3200";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</w:t>
      </w:r>
      <w:hyperlink w:history="0" r:id="rId36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подпункте 46</w:t>
        </w:r>
      </w:hyperlink>
      <w:r>
        <w:rPr>
          <w:sz w:val="20"/>
        </w:rPr>
        <w:t xml:space="preserve"> цифры "1500" заменить цифрами "4500";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в </w:t>
      </w:r>
      <w:hyperlink w:history="0" r:id="rId37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подпункте 46.1</w:t>
        </w:r>
      </w:hyperlink>
      <w:r>
        <w:rPr>
          <w:sz w:val="20"/>
        </w:rPr>
        <w:t xml:space="preserve"> цифры "1000" заменить цифрами "3000";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в </w:t>
      </w:r>
      <w:hyperlink w:history="0" r:id="rId38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подпункте 46.2</w:t>
        </w:r>
      </w:hyperlink>
      <w:r>
        <w:rPr>
          <w:sz w:val="20"/>
        </w:rPr>
        <w:t xml:space="preserve"> цифры "1500" заменить цифрами "2250";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в </w:t>
      </w:r>
      <w:hyperlink w:history="0" r:id="rId39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подпункте 46.3</w:t>
        </w:r>
      </w:hyperlink>
      <w:r>
        <w:rPr>
          <w:sz w:val="20"/>
        </w:rPr>
        <w:t xml:space="preserve"> цифры "1000" заменить цифрами "1500";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</w:t>
      </w:r>
      <w:hyperlink w:history="0" r:id="rId40" w:tooltip="&quot;Налоговый кодекс Российской Федерации (часть вторая)&quot; от 05.08.2000 N 117-ФЗ (ред. от 31.07.2025) (с изм. и доп., вступ. в силу с 31.08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147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"147) за следующие 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выдача заключения о соответствии гражданского и служебного оружия криминалистическим требованиям к гражданскому и служебному оружию - 200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выдача заключения о невозможности использования конструктивно сходных с оружием изделий, пневматических винтовок, пистолетов, револьверов с дульной энергией не более 3 Дж, сигнальных пистолетов, револьверов калибра не более 6 мм и патронов к ним в качестве огнестрельного оружия, огнестрельного оружия ограниченного поражения и газового оружия - 200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выдача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организациям, осуществляющим образовательную деятельность и реализующим основные программы профессионального обучения водителей транспортных средств соответствующих категорий и подкатегорий, 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- 15 000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- 500 рублей.".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 1 сентября 2025 года, но не ранее чем по истечении одного месяца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31 июля 2025 года</w:t>
      </w:r>
    </w:p>
    <w:p>
      <w:pPr>
        <w:pStyle w:val="0"/>
        <w:spacing w:before="200" w:line-rule="auto"/>
      </w:pPr>
      <w:r>
        <w:rPr>
          <w:sz w:val="20"/>
        </w:rPr>
        <w:t xml:space="preserve">N 271-ФЗ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31.07.2025 N 271-ФЗ</w:t>
            <w:br/>
            <w:t>"О внесении изменений в часть вторую Налогового кодекса Российской Федерации"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309" TargetMode = "External"/>
	<Relationship Id="rId8" Type="http://schemas.openxmlformats.org/officeDocument/2006/relationships/hyperlink" Target="https://login.consultant.ru/link/?req=doc&amp;base=LAW&amp;n=511309&amp;dst=5193" TargetMode = "External"/>
	<Relationship Id="rId9" Type="http://schemas.openxmlformats.org/officeDocument/2006/relationships/hyperlink" Target="https://login.consultant.ru/link/?req=doc&amp;base=LAW&amp;n=511309&amp;dst=25216" TargetMode = "External"/>
	<Relationship Id="rId10" Type="http://schemas.openxmlformats.org/officeDocument/2006/relationships/hyperlink" Target="https://login.consultant.ru/link/?req=doc&amp;base=LAW&amp;n=511128&amp;dst=100065" TargetMode = "External"/>
	<Relationship Id="rId11" Type="http://schemas.openxmlformats.org/officeDocument/2006/relationships/hyperlink" Target="https://login.consultant.ru/link/?req=doc&amp;base=LAW&amp;n=511309&amp;dst=5193" TargetMode = "External"/>
	<Relationship Id="rId12" Type="http://schemas.openxmlformats.org/officeDocument/2006/relationships/hyperlink" Target="https://login.consultant.ru/link/?req=doc&amp;base=LAW&amp;n=511128&amp;dst=100065" TargetMode = "External"/>
	<Relationship Id="rId13" Type="http://schemas.openxmlformats.org/officeDocument/2006/relationships/hyperlink" Target="https://login.consultant.ru/link/?req=doc&amp;base=LAW&amp;n=511309&amp;dst=5193" TargetMode = "External"/>
	<Relationship Id="rId14" Type="http://schemas.openxmlformats.org/officeDocument/2006/relationships/hyperlink" Target="https://login.consultant.ru/link/?req=doc&amp;base=LAW&amp;n=511309&amp;dst=5193" TargetMode = "External"/>
	<Relationship Id="rId15" Type="http://schemas.openxmlformats.org/officeDocument/2006/relationships/hyperlink" Target="https://login.consultant.ru/link/?req=doc&amp;base=LAW&amp;n=511309&amp;dst=5193" TargetMode = "External"/>
	<Relationship Id="rId16" Type="http://schemas.openxmlformats.org/officeDocument/2006/relationships/hyperlink" Target="https://login.consultant.ru/link/?req=doc&amp;base=LAW&amp;n=511309&amp;dst=974" TargetMode = "External"/>
	<Relationship Id="rId17" Type="http://schemas.openxmlformats.org/officeDocument/2006/relationships/hyperlink" Target="https://login.consultant.ru/link/?req=doc&amp;base=LAW&amp;n=511309&amp;dst=5250" TargetMode = "External"/>
	<Relationship Id="rId18" Type="http://schemas.openxmlformats.org/officeDocument/2006/relationships/hyperlink" Target="https://login.consultant.ru/link/?req=doc&amp;base=LAW&amp;n=511309&amp;dst=5318" TargetMode = "External"/>
	<Relationship Id="rId19" Type="http://schemas.openxmlformats.org/officeDocument/2006/relationships/hyperlink" Target="https://login.consultant.ru/link/?req=doc&amp;base=LAW&amp;n=511309&amp;dst=10089" TargetMode = "External"/>
	<Relationship Id="rId20" Type="http://schemas.openxmlformats.org/officeDocument/2006/relationships/hyperlink" Target="https://login.consultant.ru/link/?req=doc&amp;base=LAW&amp;n=511309&amp;dst=10090" TargetMode = "External"/>
	<Relationship Id="rId21" Type="http://schemas.openxmlformats.org/officeDocument/2006/relationships/hyperlink" Target="https://login.consultant.ru/link/?req=doc&amp;base=LAW&amp;n=511309&amp;dst=15504" TargetMode = "External"/>
	<Relationship Id="rId22" Type="http://schemas.openxmlformats.org/officeDocument/2006/relationships/hyperlink" Target="https://login.consultant.ru/link/?req=doc&amp;base=LAW&amp;n=511309&amp;dst=15507" TargetMode = "External"/>
	<Relationship Id="rId23" Type="http://schemas.openxmlformats.org/officeDocument/2006/relationships/hyperlink" Target="https://login.consultant.ru/link/?req=doc&amp;base=LAW&amp;n=511309&amp;dst=15508" TargetMode = "External"/>
	<Relationship Id="rId24" Type="http://schemas.openxmlformats.org/officeDocument/2006/relationships/hyperlink" Target="https://login.consultant.ru/link/?req=doc&amp;base=LAW&amp;n=511309&amp;dst=5318" TargetMode = "External"/>
	<Relationship Id="rId25" Type="http://schemas.openxmlformats.org/officeDocument/2006/relationships/hyperlink" Target="https://login.consultant.ru/link/?req=doc&amp;base=LAW&amp;n=511309&amp;dst=10093" TargetMode = "External"/>
	<Relationship Id="rId26" Type="http://schemas.openxmlformats.org/officeDocument/2006/relationships/hyperlink" Target="https://login.consultant.ru/link/?req=doc&amp;base=LAW&amp;n=511309&amp;dst=15509" TargetMode = "External"/>
	<Relationship Id="rId27" Type="http://schemas.openxmlformats.org/officeDocument/2006/relationships/hyperlink" Target="https://login.consultant.ru/link/?req=doc&amp;base=LAW&amp;n=511309&amp;dst=5250" TargetMode = "External"/>
	<Relationship Id="rId28" Type="http://schemas.openxmlformats.org/officeDocument/2006/relationships/hyperlink" Target="https://login.consultant.ru/link/?req=doc&amp;base=LAW&amp;n=511309&amp;dst=5325" TargetMode = "External"/>
	<Relationship Id="rId29" Type="http://schemas.openxmlformats.org/officeDocument/2006/relationships/hyperlink" Target="https://login.consultant.ru/link/?req=doc&amp;base=LAW&amp;n=511309&amp;dst=10095" TargetMode = "External"/>
	<Relationship Id="rId30" Type="http://schemas.openxmlformats.org/officeDocument/2006/relationships/hyperlink" Target="https://login.consultant.ru/link/?req=doc&amp;base=LAW&amp;n=511309&amp;dst=10096" TargetMode = "External"/>
	<Relationship Id="rId31" Type="http://schemas.openxmlformats.org/officeDocument/2006/relationships/hyperlink" Target="https://login.consultant.ru/link/?req=doc&amp;base=LAW&amp;n=511309&amp;dst=10097" TargetMode = "External"/>
	<Relationship Id="rId32" Type="http://schemas.openxmlformats.org/officeDocument/2006/relationships/hyperlink" Target="https://login.consultant.ru/link/?req=doc&amp;base=LAW&amp;n=511309&amp;dst=15511" TargetMode = "External"/>
	<Relationship Id="rId33" Type="http://schemas.openxmlformats.org/officeDocument/2006/relationships/hyperlink" Target="https://login.consultant.ru/link/?req=doc&amp;base=LAW&amp;n=511309&amp;dst=15512" TargetMode = "External"/>
	<Relationship Id="rId34" Type="http://schemas.openxmlformats.org/officeDocument/2006/relationships/hyperlink" Target="https://login.consultant.ru/link/?req=doc&amp;base=LAW&amp;n=511309&amp;dst=15513" TargetMode = "External"/>
	<Relationship Id="rId35" Type="http://schemas.openxmlformats.org/officeDocument/2006/relationships/hyperlink" Target="https://login.consultant.ru/link/?req=doc&amp;base=LAW&amp;n=511309&amp;dst=10102" TargetMode = "External"/>
	<Relationship Id="rId36" Type="http://schemas.openxmlformats.org/officeDocument/2006/relationships/hyperlink" Target="https://login.consultant.ru/link/?req=doc&amp;base=LAW&amp;n=511309&amp;dst=21971" TargetMode = "External"/>
	<Relationship Id="rId37" Type="http://schemas.openxmlformats.org/officeDocument/2006/relationships/hyperlink" Target="https://login.consultant.ru/link/?req=doc&amp;base=LAW&amp;n=511309&amp;dst=21972" TargetMode = "External"/>
	<Relationship Id="rId38" Type="http://schemas.openxmlformats.org/officeDocument/2006/relationships/hyperlink" Target="https://login.consultant.ru/link/?req=doc&amp;base=LAW&amp;n=511309&amp;dst=21973" TargetMode = "External"/>
	<Relationship Id="rId39" Type="http://schemas.openxmlformats.org/officeDocument/2006/relationships/hyperlink" Target="https://login.consultant.ru/link/?req=doc&amp;base=LAW&amp;n=511309&amp;dst=21974" TargetMode = "External"/>
	<Relationship Id="rId40" Type="http://schemas.openxmlformats.org/officeDocument/2006/relationships/hyperlink" Target="https://login.consultant.ru/link/?req=doc&amp;base=LAW&amp;n=511309&amp;dst=525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31.07.2025 N 271-ФЗ
"О внесении изменений в часть вторую Налогового кодекса Российской Федерации"</dc:title>
  <dcterms:created xsi:type="dcterms:W3CDTF">2025-08-07T07:06:00Z</dcterms:created>
</cp:coreProperties>
</file>