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D7" w:rsidRPr="000978D7" w:rsidRDefault="000978D7" w:rsidP="000978D7">
      <w:pPr>
        <w:shd w:val="clear" w:color="auto" w:fill="FFFFFF"/>
        <w:spacing w:after="0" w:line="240" w:lineRule="auto"/>
        <w:outlineLvl w:val="0"/>
        <w:rPr>
          <w:rFonts w:eastAsia="Times New Roman" w:cs="Times New Roman"/>
          <w:color w:val="000000"/>
          <w:kern w:val="36"/>
          <w:szCs w:val="28"/>
          <w:lang w:eastAsia="ru-RU"/>
        </w:rPr>
      </w:pPr>
      <w:r w:rsidRPr="000978D7">
        <w:rPr>
          <w:rFonts w:eastAsia="Times New Roman" w:cs="Times New Roman"/>
          <w:color w:val="000000"/>
          <w:kern w:val="36"/>
          <w:szCs w:val="28"/>
          <w:lang w:eastAsia="ru-RU"/>
        </w:rPr>
        <w:t>Изменения в миграционном законодательстве РФ с января 2024 года</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r w:rsidRPr="000978D7">
        <w:rPr>
          <w:rFonts w:eastAsia="Times New Roman" w:cs="Times New Roman"/>
          <w:b/>
          <w:bCs/>
          <w:color w:val="000000"/>
          <w:szCs w:val="28"/>
          <w:lang w:eastAsia="ru-RU"/>
        </w:rPr>
        <w:t>1. Изменение форм заявлений для оформления разрешения на работу и уведомлений:</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proofErr w:type="gramStart"/>
      <w:r w:rsidRPr="000978D7">
        <w:rPr>
          <w:rFonts w:eastAsia="Times New Roman" w:cs="Times New Roman"/>
          <w:color w:val="000000"/>
          <w:szCs w:val="28"/>
          <w:lang w:eastAsia="ru-RU"/>
        </w:rPr>
        <w:t>В целях совершенствования деятельности МВД России по реализации государственной политики в сфере миграции, в соответствии с Приказом МВД РФ № 80 от 20.02.2023 «О создании Центра по вопросам миграции Министерства внутренних дел Российской Федерации» в 2023 году создан новый территориальный орган МВД РФ на межрегиональном уровне - Центр по вопросам миграции Министерства внутренних дел Российской Федерации (далее – ЦВМ МВД РФ).</w:t>
      </w:r>
      <w:proofErr w:type="gramEnd"/>
      <w:r w:rsidRPr="000978D7">
        <w:rPr>
          <w:rFonts w:eastAsia="Times New Roman" w:cs="Times New Roman"/>
          <w:color w:val="000000"/>
          <w:szCs w:val="28"/>
          <w:lang w:eastAsia="ru-RU"/>
        </w:rPr>
        <w:t xml:space="preserve"> В соответствии с пунктом 3.1. Приказа ЦВМ МВД РФ реализует в пределах предоставленных полномочий задачи и функции органов внутренних дел в сфере миграции. Но при этом, функции и полномочия не передаются полностью - территориальные органы МВД РФ также продолжат их выполнять.</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r w:rsidRPr="000978D7">
        <w:rPr>
          <w:rFonts w:eastAsia="Times New Roman" w:cs="Times New Roman"/>
          <w:color w:val="000000"/>
          <w:szCs w:val="28"/>
          <w:lang w:eastAsia="ru-RU"/>
        </w:rPr>
        <w:t>21.12.2023 опубликован </w:t>
      </w:r>
      <w:r w:rsidRPr="000978D7">
        <w:rPr>
          <w:rFonts w:eastAsia="Times New Roman" w:cs="Times New Roman"/>
          <w:b/>
          <w:bCs/>
          <w:color w:val="000000"/>
          <w:szCs w:val="28"/>
          <w:lang w:eastAsia="ru-RU"/>
        </w:rPr>
        <w:t>Приказ МВД РФ Приказ МВД РФ от 22.11.2023 № 887</w:t>
      </w:r>
      <w:r w:rsidRPr="000978D7">
        <w:rPr>
          <w:rFonts w:eastAsia="Times New Roman" w:cs="Times New Roman"/>
          <w:color w:val="000000"/>
          <w:szCs w:val="28"/>
          <w:lang w:eastAsia="ru-RU"/>
        </w:rPr>
        <w:t> «О внесении изменений в нормативные правовые акты МВД России по вопросам осуществления иностранными гражданами и лицами без гражданства трудовой деятельности на территории РФ», который вносит изменения:</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r w:rsidRPr="000978D7">
        <w:rPr>
          <w:rFonts w:eastAsia="Times New Roman" w:cs="Times New Roman"/>
          <w:color w:val="000000"/>
          <w:szCs w:val="28"/>
          <w:lang w:eastAsia="ru-RU"/>
        </w:rPr>
        <w:t>- в формы заявлений для оформления, продления, внесения изменений, выдачи дубликата разрешения на работу, форму ходатайства иностранного гражданина   о привлечении его в качестве ВКС, а также в формы уведомлений и порядок их подачи:</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r w:rsidRPr="000978D7">
        <w:rPr>
          <w:rFonts w:eastAsia="Times New Roman" w:cs="Times New Roman"/>
          <w:color w:val="000000"/>
          <w:szCs w:val="28"/>
          <w:lang w:eastAsia="ru-RU"/>
        </w:rPr>
        <w:t>- в уведомление о трудоустройстве иностранного гражданина (лица без гражданства) организацией, оказывающей услуги по трудоустройству и порядок подачи уведомления;</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r w:rsidRPr="000978D7">
        <w:rPr>
          <w:rFonts w:eastAsia="Times New Roman" w:cs="Times New Roman"/>
          <w:color w:val="000000"/>
          <w:szCs w:val="28"/>
          <w:lang w:eastAsia="ru-RU"/>
        </w:rPr>
        <w:t>- в уведомление об исполнении работодателями и заказчиками работ (услуг)</w:t>
      </w:r>
      <w:r w:rsidRPr="000978D7">
        <w:rPr>
          <w:rFonts w:eastAsia="Times New Roman" w:cs="Times New Roman"/>
          <w:color w:val="000000"/>
          <w:szCs w:val="28"/>
          <w:lang w:eastAsia="ru-RU"/>
        </w:rPr>
        <w:br/>
        <w:t>обязательств по выплате заработной платы и порядок его подачи;</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r w:rsidRPr="000978D7">
        <w:rPr>
          <w:rFonts w:eastAsia="Times New Roman" w:cs="Times New Roman"/>
          <w:color w:val="000000"/>
          <w:szCs w:val="28"/>
          <w:lang w:eastAsia="ru-RU"/>
        </w:rPr>
        <w:t>- в уведомление о заключении трудового (гражданско-правового) договора;</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r w:rsidRPr="000978D7">
        <w:rPr>
          <w:rFonts w:eastAsia="Times New Roman" w:cs="Times New Roman"/>
          <w:color w:val="000000"/>
          <w:szCs w:val="28"/>
          <w:lang w:eastAsia="ru-RU"/>
        </w:rPr>
        <w:t>- в уведомление о прекращении (расторжении) трудового договора;</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r w:rsidRPr="000978D7">
        <w:rPr>
          <w:rFonts w:eastAsia="Times New Roman" w:cs="Times New Roman"/>
          <w:color w:val="000000"/>
          <w:szCs w:val="28"/>
          <w:lang w:eastAsia="ru-RU"/>
        </w:rPr>
        <w:t>- в порядок подачи уведомлений о заключении/ прекращении (расторжении) трудовых (гражданско-правовых) договоров.</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proofErr w:type="gramStart"/>
      <w:r w:rsidRPr="000978D7">
        <w:rPr>
          <w:rFonts w:eastAsia="Times New Roman" w:cs="Times New Roman"/>
          <w:color w:val="000000"/>
          <w:szCs w:val="28"/>
          <w:lang w:eastAsia="ru-RU"/>
        </w:rPr>
        <w:lastRenderedPageBreak/>
        <w:t>За нарушение формы уведомления предусмотрена административная ответственность по ч.3 ст. 18.15 КоАП РФ в виде административного штрафа, в размере от 2000 до 5000 рублей на физических лиц, от 35000 до 50000 рублей на должностных лиц, от 400000 до 800000 рублей либо административное приостановление деятельности на срок от 14 до 90 суток для юридических лиц.</w:t>
      </w:r>
      <w:proofErr w:type="gramEnd"/>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r w:rsidRPr="000978D7">
        <w:rPr>
          <w:rFonts w:eastAsia="Times New Roman" w:cs="Times New Roman"/>
          <w:color w:val="000000"/>
          <w:szCs w:val="28"/>
          <w:lang w:eastAsia="ru-RU"/>
        </w:rPr>
        <w:t xml:space="preserve">Возобновлена обязанность для образовательных или научных организаций уведомлять МВД РФ о предоставлении академического отпуска иностранному студенту. Уведомление необходимо подавать в течение 3 рабочих дней со дня издания распорядительного акта. </w:t>
      </w:r>
      <w:proofErr w:type="gramStart"/>
      <w:r w:rsidRPr="000978D7">
        <w:rPr>
          <w:rFonts w:eastAsia="Times New Roman" w:cs="Times New Roman"/>
          <w:color w:val="000000"/>
          <w:szCs w:val="28"/>
          <w:lang w:eastAsia="ru-RU"/>
        </w:rPr>
        <w:t>С 7 января 2024 года вступил в силу Приказ МВД РФ от 24.11.2023 № 904 «Об установлении порядка подачи образовательной или научной организацией уведомления о предоставлении иностранному гражданину (лицу без гражданства) академического отпуска, о завершении или досрочном прекращении обучения иностранного гражданина (лица без гражданства), указанного в абзацах первом, втором, третьем или пятом пункта 7 статьи 5 Федерального закона от 25 июля</w:t>
      </w:r>
      <w:proofErr w:type="gramEnd"/>
      <w:r w:rsidRPr="000978D7">
        <w:rPr>
          <w:rFonts w:eastAsia="Times New Roman" w:cs="Times New Roman"/>
          <w:color w:val="000000"/>
          <w:szCs w:val="28"/>
          <w:lang w:eastAsia="ru-RU"/>
        </w:rPr>
        <w:t xml:space="preserve"> 2002 г. № 115-ФЗ «О правовом положении иностранных граждан в Российской Федерации», и формы указанного уведомления».</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r w:rsidRPr="000978D7">
        <w:rPr>
          <w:rFonts w:eastAsia="Times New Roman" w:cs="Times New Roman"/>
          <w:b/>
          <w:bCs/>
          <w:color w:val="000000"/>
          <w:szCs w:val="28"/>
          <w:lang w:eastAsia="ru-RU"/>
        </w:rPr>
        <w:t>2. Изменения для ВКС</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r w:rsidRPr="000978D7">
        <w:rPr>
          <w:rFonts w:eastAsia="Times New Roman" w:cs="Times New Roman"/>
          <w:color w:val="000000"/>
          <w:szCs w:val="28"/>
          <w:lang w:eastAsia="ru-RU"/>
        </w:rPr>
        <w:t>С 7 января 2024 года вступил в силу </w:t>
      </w:r>
      <w:r w:rsidRPr="000978D7">
        <w:rPr>
          <w:rFonts w:eastAsia="Times New Roman" w:cs="Times New Roman"/>
          <w:b/>
          <w:bCs/>
          <w:color w:val="000000"/>
          <w:szCs w:val="28"/>
          <w:lang w:eastAsia="ru-RU"/>
        </w:rPr>
        <w:t>Федеральный закон от 10.07.2023 № 316-ФЗ</w:t>
      </w:r>
      <w:r w:rsidRPr="000978D7">
        <w:rPr>
          <w:rFonts w:eastAsia="Times New Roman" w:cs="Times New Roman"/>
          <w:color w:val="000000"/>
          <w:szCs w:val="28"/>
          <w:lang w:eastAsia="ru-RU"/>
        </w:rPr>
        <w:t> «О внесении изменений в Федеральный закон «О правовом положении иностранных граждан в Российской Федерации».</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r w:rsidRPr="000978D7">
        <w:rPr>
          <w:rFonts w:eastAsia="Times New Roman" w:cs="Times New Roman"/>
          <w:color w:val="000000"/>
          <w:szCs w:val="28"/>
          <w:lang w:eastAsia="ru-RU"/>
        </w:rPr>
        <w:t>Для оформления или продлени</w:t>
      </w:r>
      <w:r w:rsidR="00547D79">
        <w:rPr>
          <w:rFonts w:eastAsia="Times New Roman" w:cs="Times New Roman"/>
          <w:color w:val="000000"/>
          <w:szCs w:val="28"/>
          <w:lang w:eastAsia="ru-RU"/>
        </w:rPr>
        <w:t>я</w:t>
      </w:r>
      <w:bookmarkStart w:id="0" w:name="_GoBack"/>
      <w:bookmarkEnd w:id="0"/>
      <w:r w:rsidRPr="000978D7">
        <w:rPr>
          <w:rFonts w:eastAsia="Times New Roman" w:cs="Times New Roman"/>
          <w:color w:val="000000"/>
          <w:szCs w:val="28"/>
          <w:lang w:eastAsia="ru-RU"/>
        </w:rPr>
        <w:t xml:space="preserve"> срока действия разрешения на работу достаточно представить копию трудового или гражданско-правового договора, заверенную работодателем или заказчикам работ (услуг).</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r w:rsidRPr="000978D7">
        <w:rPr>
          <w:rFonts w:eastAsia="Times New Roman" w:cs="Times New Roman"/>
          <w:color w:val="000000"/>
          <w:szCs w:val="28"/>
          <w:lang w:eastAsia="ru-RU"/>
        </w:rPr>
        <w:t>С 07 января 2024 года вступил в силу Приказ МВД РФ от 06.10.2023 № 751, устанавливающий новую форму ходатайства работодателя, заказчика работ (услуг) о привлечении высококвалифицированного специалиста.</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proofErr w:type="gramStart"/>
      <w:r w:rsidRPr="000978D7">
        <w:rPr>
          <w:rFonts w:eastAsia="Times New Roman" w:cs="Times New Roman"/>
          <w:color w:val="000000"/>
          <w:szCs w:val="28"/>
          <w:lang w:eastAsia="ru-RU"/>
        </w:rPr>
        <w:t xml:space="preserve">Сокращен срок для выезда ВКС и сопровождающих членов его семьи для выезда из РФ - если в течение первых 30 рабочих дней после расторжения трудового или гражданско-правового договора ВКС не заключит договор с новым работодателем или заказчиком работ (услуг), либо ходатайство нового работодателя или заказчика работ (услуг) будет отклонено, ВКС и сопровождающие члены семьи должны выехать в течение 30 </w:t>
      </w:r>
      <w:r w:rsidRPr="000978D7">
        <w:rPr>
          <w:rFonts w:eastAsia="Times New Roman" w:cs="Times New Roman"/>
          <w:color w:val="000000"/>
          <w:szCs w:val="28"/>
          <w:lang w:eastAsia="ru-RU"/>
        </w:rPr>
        <w:lastRenderedPageBreak/>
        <w:t>календарных, а</w:t>
      </w:r>
      <w:proofErr w:type="gramEnd"/>
      <w:r w:rsidRPr="000978D7">
        <w:rPr>
          <w:rFonts w:eastAsia="Times New Roman" w:cs="Times New Roman"/>
          <w:color w:val="000000"/>
          <w:szCs w:val="28"/>
          <w:lang w:eastAsia="ru-RU"/>
        </w:rPr>
        <w:t xml:space="preserve"> не рабочих дней. Дополнительно уточнено, что разрешение на работу, визы, ВНЖ ВКС и членов его семьи через 30 календарных дней будут считаться недействительными.</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proofErr w:type="gramStart"/>
      <w:r w:rsidRPr="000978D7">
        <w:rPr>
          <w:rFonts w:eastAsia="Times New Roman" w:cs="Times New Roman"/>
          <w:color w:val="000000"/>
          <w:szCs w:val="28"/>
          <w:lang w:eastAsia="ru-RU"/>
        </w:rPr>
        <w:t>Разрешение на работу ВКС, действующее на территории нескольких субъектах РФ может быть оформлено только при осуществлении трудовой деятельности в обособленных подразделениях организации, в том числе филиалах и представительствах, расположенных вне пределов субъекта РФ, в котором находится работодатель или заказчик услуг, либо у взаимозависимых лиц (кроме физических), расположенных на территории двух и более субъектов РФ.</w:t>
      </w:r>
      <w:proofErr w:type="gramEnd"/>
      <w:r w:rsidRPr="000978D7">
        <w:rPr>
          <w:rFonts w:eastAsia="Times New Roman" w:cs="Times New Roman"/>
          <w:color w:val="000000"/>
          <w:szCs w:val="28"/>
          <w:lang w:eastAsia="ru-RU"/>
        </w:rPr>
        <w:t xml:space="preserve"> Для получения разрешения на работу ВКС, действующего на территории двух и более субъектов РФ, работодатель или заказчик работ (услуг) обращается в уполномоченный территориальный орган МВД РФ по месту своего нахождения.</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r w:rsidRPr="000978D7">
        <w:rPr>
          <w:rFonts w:eastAsia="Times New Roman" w:cs="Times New Roman"/>
          <w:color w:val="000000"/>
          <w:szCs w:val="28"/>
          <w:lang w:eastAsia="ru-RU"/>
        </w:rPr>
        <w:t xml:space="preserve">Ограничен срок получения разрешения на работу ВКС – иностранный работник обязан получить разрешение на работу (в том числе в случае его продления) в течение 30 календарных дней со дня принятия решения о выдаче разрешения. </w:t>
      </w:r>
      <w:proofErr w:type="gramStart"/>
      <w:r w:rsidRPr="000978D7">
        <w:rPr>
          <w:rFonts w:eastAsia="Times New Roman" w:cs="Times New Roman"/>
          <w:color w:val="000000"/>
          <w:szCs w:val="28"/>
          <w:lang w:eastAsia="ru-RU"/>
        </w:rPr>
        <w:t>При наличии уважительных причин разрешение на работу можно получить позже, по ходатайству работодателя или заказчика работ (услуг), которое он должен подать в МВД РФ в течение срока, предусмотренного для получения разрешения на работу, указанного выше, но не позднее 30 календарных дней со дня приема такого ходатайства от работодателя или заказчика работ (услуг).</w:t>
      </w:r>
      <w:proofErr w:type="gramEnd"/>
      <w:r w:rsidRPr="000978D7">
        <w:rPr>
          <w:rFonts w:eastAsia="Times New Roman" w:cs="Times New Roman"/>
          <w:color w:val="000000"/>
          <w:szCs w:val="28"/>
          <w:lang w:eastAsia="ru-RU"/>
        </w:rPr>
        <w:t xml:space="preserve"> Разрешение на работу, не полученное в указанный срок, отменяется. ВКС и сопровождающие его члены, не имеющие иных законных основания для пребывания (проживания) в РФ, обязаны выехать в течение 15 календарных дней со дня окончания срока, предусмотренного для получения разрешения на работу. </w:t>
      </w:r>
      <w:proofErr w:type="gramStart"/>
      <w:r w:rsidRPr="000978D7">
        <w:rPr>
          <w:rFonts w:eastAsia="Times New Roman" w:cs="Times New Roman"/>
          <w:color w:val="000000"/>
          <w:szCs w:val="28"/>
          <w:lang w:eastAsia="ru-RU"/>
        </w:rPr>
        <w:t>По истечение</w:t>
      </w:r>
      <w:proofErr w:type="gramEnd"/>
      <w:r w:rsidRPr="000978D7">
        <w:rPr>
          <w:rFonts w:eastAsia="Times New Roman" w:cs="Times New Roman"/>
          <w:color w:val="000000"/>
          <w:szCs w:val="28"/>
          <w:lang w:eastAsia="ru-RU"/>
        </w:rPr>
        <w:t xml:space="preserve"> 15 календарных дней визы считаются недействительными.</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r w:rsidRPr="000978D7">
        <w:rPr>
          <w:rFonts w:eastAsia="Times New Roman" w:cs="Times New Roman"/>
          <w:color w:val="000000"/>
          <w:szCs w:val="28"/>
          <w:lang w:eastAsia="ru-RU"/>
        </w:rPr>
        <w:t xml:space="preserve">Добавлено новое основание для принятия решения о запрете работодателям или заказчикам работ (услуг) в течение 2-х лет привлекать иностранных граждан и лиц без гражданства к трудовой деятельности в РФ в качестве ВКС – в </w:t>
      </w:r>
      <w:proofErr w:type="gramStart"/>
      <w:r w:rsidRPr="000978D7">
        <w:rPr>
          <w:rFonts w:eastAsia="Times New Roman" w:cs="Times New Roman"/>
          <w:color w:val="000000"/>
          <w:szCs w:val="28"/>
          <w:lang w:eastAsia="ru-RU"/>
        </w:rPr>
        <w:t>случаях</w:t>
      </w:r>
      <w:proofErr w:type="gramEnd"/>
      <w:r w:rsidRPr="000978D7">
        <w:rPr>
          <w:rFonts w:eastAsia="Times New Roman" w:cs="Times New Roman"/>
          <w:color w:val="000000"/>
          <w:szCs w:val="28"/>
          <w:lang w:eastAsia="ru-RU"/>
        </w:rPr>
        <w:t xml:space="preserve"> если работодатель или заказчик услуг не предоставил в налоговые органы по истечению 6 месяцев, следующих за отчетным периодом, сведения об исчисленных, удержанных и о перечисленных суммах </w:t>
      </w:r>
      <w:r w:rsidRPr="000978D7">
        <w:rPr>
          <w:rFonts w:eastAsia="Times New Roman" w:cs="Times New Roman"/>
          <w:color w:val="000000"/>
          <w:szCs w:val="28"/>
          <w:lang w:eastAsia="ru-RU"/>
        </w:rPr>
        <w:lastRenderedPageBreak/>
        <w:t>НДФЛ в отношении ВКС, либо в указанный срок предоставил в налоговые органы поддельные или подложные сведения.</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r w:rsidRPr="000978D7">
        <w:rPr>
          <w:rFonts w:eastAsia="Times New Roman" w:cs="Times New Roman"/>
          <w:color w:val="000000"/>
          <w:szCs w:val="28"/>
          <w:lang w:eastAsia="ru-RU"/>
        </w:rPr>
        <w:t xml:space="preserve">С 1 марта 2024 года минимальный размер заработной платы для </w:t>
      </w:r>
      <w:proofErr w:type="gramStart"/>
      <w:r w:rsidRPr="000978D7">
        <w:rPr>
          <w:rFonts w:eastAsia="Times New Roman" w:cs="Times New Roman"/>
          <w:color w:val="000000"/>
          <w:szCs w:val="28"/>
          <w:lang w:eastAsia="ru-RU"/>
        </w:rPr>
        <w:t>обычных</w:t>
      </w:r>
      <w:proofErr w:type="gramEnd"/>
      <w:r w:rsidRPr="000978D7">
        <w:rPr>
          <w:rFonts w:eastAsia="Times New Roman" w:cs="Times New Roman"/>
          <w:color w:val="000000"/>
          <w:szCs w:val="28"/>
          <w:lang w:eastAsia="ru-RU"/>
        </w:rPr>
        <w:t xml:space="preserve"> ВКС увеличится и будет оцениваться по итогам квартала - 750 000 руб. в квартал, т. е. 250 000 руб. ежемесячно. </w:t>
      </w:r>
      <w:proofErr w:type="gramStart"/>
      <w:r w:rsidRPr="000978D7">
        <w:rPr>
          <w:rFonts w:eastAsia="Times New Roman" w:cs="Times New Roman"/>
          <w:color w:val="000000"/>
          <w:szCs w:val="28"/>
          <w:lang w:eastAsia="ru-RU"/>
        </w:rPr>
        <w:t>Если следовать установленным нормам закона, то в апреле 2024 года, когда изменения уже вступят в силу, работодателям (заказчикам работ (услуг) предстоит подавать уведомления об исполнении обязательств по выплаты заработной платы ВКС за I квартал 2024 года, получается, что для соответствия статусу ВКС иностранные работники должны получить 750000 руб. за квартал.</w:t>
      </w:r>
      <w:proofErr w:type="gramEnd"/>
      <w:r w:rsidRPr="000978D7">
        <w:rPr>
          <w:rFonts w:eastAsia="Times New Roman" w:cs="Times New Roman"/>
          <w:color w:val="000000"/>
          <w:szCs w:val="28"/>
          <w:lang w:eastAsia="ru-RU"/>
        </w:rPr>
        <w:t xml:space="preserve"> Таким образом, чтобы работодателям или заказчикам работ (услуг) соблюсти установленные требования, размер заработной платы ВКС следует поднимать с января 2024 года, либо в марте 2024 года доплачивать разницу.</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r w:rsidRPr="000978D7">
        <w:rPr>
          <w:rFonts w:eastAsia="Times New Roman" w:cs="Times New Roman"/>
          <w:b/>
          <w:bCs/>
          <w:color w:val="000000"/>
          <w:szCs w:val="28"/>
          <w:lang w:eastAsia="ru-RU"/>
        </w:rPr>
        <w:t>3. Изменения для иностранных граждан, осуществляющих трудовую деятельность на основании патента</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r w:rsidRPr="000978D7">
        <w:rPr>
          <w:rFonts w:eastAsia="Times New Roman" w:cs="Times New Roman"/>
          <w:color w:val="000000"/>
          <w:szCs w:val="28"/>
          <w:lang w:eastAsia="ru-RU"/>
        </w:rPr>
        <w:t>С 1 января 2024 года увеличился размер фиксированного (ежемесячного) авансового платежа (НДФЛ) по оплате патента, с учетом установленных коэффициентов - </w:t>
      </w:r>
      <w:r w:rsidRPr="000978D7">
        <w:rPr>
          <w:rFonts w:eastAsia="Times New Roman" w:cs="Times New Roman"/>
          <w:b/>
          <w:bCs/>
          <w:color w:val="000000"/>
          <w:szCs w:val="28"/>
          <w:lang w:eastAsia="ru-RU"/>
        </w:rPr>
        <w:t>7 315 руб. 20 коп</w:t>
      </w:r>
      <w:r w:rsidRPr="000978D7">
        <w:rPr>
          <w:rFonts w:eastAsia="Times New Roman" w:cs="Times New Roman"/>
          <w:color w:val="000000"/>
          <w:szCs w:val="28"/>
          <w:lang w:eastAsia="ru-RU"/>
        </w:rPr>
        <w:t>.</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r w:rsidRPr="000978D7">
        <w:rPr>
          <w:rFonts w:eastAsia="Times New Roman" w:cs="Times New Roman"/>
          <w:color w:val="000000"/>
          <w:szCs w:val="28"/>
          <w:lang w:eastAsia="ru-RU"/>
        </w:rPr>
        <w:t>С 7 января 2024 года иностранные граждане для оформления патента могут представить не оригинал Полиса ДМС, а сведения о Полисе ДМС, если он получен в электронном виде.</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r w:rsidRPr="000978D7">
        <w:rPr>
          <w:rFonts w:eastAsia="Times New Roman" w:cs="Times New Roman"/>
          <w:color w:val="000000"/>
          <w:szCs w:val="28"/>
          <w:lang w:eastAsia="ru-RU"/>
        </w:rPr>
        <w:t>С 7 января 2024 года введена обязанность иностранных работников подать уведомление об осуществлении трудовой деятельности, в подразделение МВД, выдавшее патент, в течение 2 месяцев со дня выдачи патента.</w:t>
      </w:r>
    </w:p>
    <w:p w:rsidR="000978D7" w:rsidRPr="000978D7" w:rsidRDefault="000978D7" w:rsidP="000978D7">
      <w:pPr>
        <w:shd w:val="clear" w:color="auto" w:fill="FFFFFF"/>
        <w:spacing w:before="150" w:after="150" w:line="408" w:lineRule="atLeast"/>
        <w:jc w:val="both"/>
        <w:rPr>
          <w:rFonts w:eastAsia="Times New Roman" w:cs="Times New Roman"/>
          <w:color w:val="000000"/>
          <w:szCs w:val="28"/>
          <w:lang w:eastAsia="ru-RU"/>
        </w:rPr>
      </w:pPr>
      <w:r w:rsidRPr="000978D7">
        <w:rPr>
          <w:rFonts w:eastAsia="Times New Roman" w:cs="Times New Roman"/>
          <w:color w:val="000000"/>
          <w:szCs w:val="28"/>
          <w:lang w:eastAsia="ru-RU"/>
        </w:rPr>
        <w:t>К уведомлению прикладывается копия трудового или гражданско-правового договора выполнения работ (оказания услуг). Форма уведомления и порядок его подачи утверждены Приказом МВД РФ от 05.09.2023 № 655 «Об установлении формы уведомления об осуществлении трудовой деятельности иностранным гражданином или лицом без гражданства, получившим патент, и порядка подачи такого уведомления в территориальный орган МВД России, выдавший патент</w:t>
      </w:r>
      <w:r>
        <w:rPr>
          <w:rFonts w:eastAsia="Times New Roman" w:cs="Times New Roman"/>
          <w:color w:val="000000"/>
          <w:szCs w:val="28"/>
          <w:lang w:eastAsia="ru-RU"/>
        </w:rPr>
        <w:t>».</w:t>
      </w:r>
    </w:p>
    <w:p w:rsidR="006F371F" w:rsidRPr="000978D7" w:rsidRDefault="006F371F" w:rsidP="000978D7">
      <w:pPr>
        <w:rPr>
          <w:rFonts w:cs="Times New Roman"/>
          <w:szCs w:val="28"/>
        </w:rPr>
      </w:pPr>
    </w:p>
    <w:sectPr w:rsidR="006F371F" w:rsidRPr="000978D7" w:rsidSect="0054598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23A"/>
    <w:multiLevelType w:val="multilevel"/>
    <w:tmpl w:val="C9FE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7294C"/>
    <w:multiLevelType w:val="multilevel"/>
    <w:tmpl w:val="0B3680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CC6D00"/>
    <w:multiLevelType w:val="multilevel"/>
    <w:tmpl w:val="C3D42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BE6E57"/>
    <w:multiLevelType w:val="multilevel"/>
    <w:tmpl w:val="A516B9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454436"/>
    <w:multiLevelType w:val="multilevel"/>
    <w:tmpl w:val="F7DE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23"/>
    <w:rsid w:val="00016523"/>
    <w:rsid w:val="000978D7"/>
    <w:rsid w:val="002A6934"/>
    <w:rsid w:val="0054598C"/>
    <w:rsid w:val="00547D79"/>
    <w:rsid w:val="006F371F"/>
    <w:rsid w:val="00FD71DC"/>
    <w:rsid w:val="00FD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FD71DC"/>
    <w:pPr>
      <w:framePr w:w="7920" w:h="1980" w:hRule="exact" w:hSpace="180" w:wrap="auto" w:hAnchor="page" w:xAlign="center" w:yAlign="bottom"/>
      <w:spacing w:after="0" w:line="240" w:lineRule="auto"/>
      <w:ind w:left="2880"/>
    </w:pPr>
    <w:rPr>
      <w:rFonts w:asciiTheme="majorHAnsi" w:eastAsiaTheme="majorEastAsia" w:hAnsiTheme="majorHAnsi" w:cstheme="majorBidi"/>
      <w:b/>
      <w:sz w:val="22"/>
      <w:szCs w:val="24"/>
    </w:rPr>
  </w:style>
  <w:style w:type="paragraph" w:styleId="2">
    <w:name w:val="envelope return"/>
    <w:basedOn w:val="a"/>
    <w:uiPriority w:val="99"/>
    <w:semiHidden/>
    <w:unhideWhenUsed/>
    <w:rsid w:val="00FD71DC"/>
    <w:pPr>
      <w:spacing w:after="0" w:line="240" w:lineRule="auto"/>
    </w:pPr>
    <w:rPr>
      <w:rFonts w:asciiTheme="majorHAnsi" w:eastAsiaTheme="majorEastAsia" w:hAnsiTheme="majorHAnsi" w:cstheme="majorBidi"/>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FD71DC"/>
    <w:pPr>
      <w:framePr w:w="7920" w:h="1980" w:hRule="exact" w:hSpace="180" w:wrap="auto" w:hAnchor="page" w:xAlign="center" w:yAlign="bottom"/>
      <w:spacing w:after="0" w:line="240" w:lineRule="auto"/>
      <w:ind w:left="2880"/>
    </w:pPr>
    <w:rPr>
      <w:rFonts w:asciiTheme="majorHAnsi" w:eastAsiaTheme="majorEastAsia" w:hAnsiTheme="majorHAnsi" w:cstheme="majorBidi"/>
      <w:b/>
      <w:sz w:val="22"/>
      <w:szCs w:val="24"/>
    </w:rPr>
  </w:style>
  <w:style w:type="paragraph" w:styleId="2">
    <w:name w:val="envelope return"/>
    <w:basedOn w:val="a"/>
    <w:uiPriority w:val="99"/>
    <w:semiHidden/>
    <w:unhideWhenUsed/>
    <w:rsid w:val="00FD71DC"/>
    <w:pPr>
      <w:spacing w:after="0" w:line="240" w:lineRule="auto"/>
    </w:pPr>
    <w:rPr>
      <w:rFonts w:asciiTheme="majorHAnsi" w:eastAsiaTheme="majorEastAsia" w:hAnsiTheme="majorHAnsi" w:cstheme="majorBid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5691">
      <w:bodyDiv w:val="1"/>
      <w:marLeft w:val="0"/>
      <w:marRight w:val="0"/>
      <w:marTop w:val="0"/>
      <w:marBottom w:val="0"/>
      <w:divBdr>
        <w:top w:val="none" w:sz="0" w:space="0" w:color="auto"/>
        <w:left w:val="none" w:sz="0" w:space="0" w:color="auto"/>
        <w:bottom w:val="none" w:sz="0" w:space="0" w:color="auto"/>
        <w:right w:val="none" w:sz="0" w:space="0" w:color="auto"/>
      </w:divBdr>
      <w:divsChild>
        <w:div w:id="1991399719">
          <w:marLeft w:val="0"/>
          <w:marRight w:val="0"/>
          <w:marTop w:val="0"/>
          <w:marBottom w:val="0"/>
          <w:divBdr>
            <w:top w:val="none" w:sz="0" w:space="0" w:color="auto"/>
            <w:left w:val="none" w:sz="0" w:space="0" w:color="auto"/>
            <w:bottom w:val="none" w:sz="0" w:space="0" w:color="auto"/>
            <w:right w:val="none" w:sz="0" w:space="0" w:color="auto"/>
          </w:divBdr>
        </w:div>
        <w:div w:id="1176770155">
          <w:marLeft w:val="0"/>
          <w:marRight w:val="0"/>
          <w:marTop w:val="0"/>
          <w:marBottom w:val="0"/>
          <w:divBdr>
            <w:top w:val="none" w:sz="0" w:space="0" w:color="auto"/>
            <w:left w:val="none" w:sz="0" w:space="0" w:color="auto"/>
            <w:bottom w:val="none" w:sz="0" w:space="0" w:color="auto"/>
            <w:right w:val="none" w:sz="0" w:space="0" w:color="auto"/>
          </w:divBdr>
        </w:div>
      </w:divsChild>
    </w:div>
    <w:div w:id="6653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1221</Words>
  <Characters>6965</Characters>
  <Application>Microsoft Office Word</Application>
  <DocSecurity>0</DocSecurity>
  <Lines>58</Lines>
  <Paragraphs>16</Paragraphs>
  <ScaleCrop>false</ScaleCrop>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Райков И П</dc:creator>
  <cp:keywords/>
  <dc:description/>
  <cp:lastModifiedBy>Райков И П</cp:lastModifiedBy>
  <cp:revision>4</cp:revision>
  <dcterms:created xsi:type="dcterms:W3CDTF">2024-02-08T12:03:00Z</dcterms:created>
  <dcterms:modified xsi:type="dcterms:W3CDTF">2024-02-08T12:05:00Z</dcterms:modified>
</cp:coreProperties>
</file>