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A6" w:rsidRPr="00362468" w:rsidRDefault="00362468" w:rsidP="00362468">
      <w:pPr>
        <w:pStyle w:val="Standard"/>
        <w:spacing w:after="0" w:line="240" w:lineRule="auto"/>
        <w:rPr>
          <w:rFonts w:ascii="Times New Roman" w:hAnsi="Times New Roman" w:cs="Times New Roman"/>
          <w:i/>
          <w:color w:val="111111"/>
          <w:sz w:val="28"/>
          <w:szCs w:val="28"/>
        </w:rPr>
      </w:pPr>
      <w:r w:rsidRPr="00362468">
        <w:rPr>
          <w:rFonts w:ascii="Times New Roman" w:hAnsi="Times New Roman" w:cs="Times New Roman"/>
          <w:i/>
          <w:color w:val="111111"/>
          <w:sz w:val="28"/>
          <w:szCs w:val="28"/>
        </w:rPr>
        <w:t>Информация для размещения на сайте муниципального района</w:t>
      </w:r>
    </w:p>
    <w:p w:rsidR="00362468" w:rsidRDefault="00362468" w:rsidP="00013393">
      <w:pPr>
        <w:pStyle w:val="Standard"/>
        <w:spacing w:after="0" w:line="240" w:lineRule="auto"/>
        <w:ind w:firstLine="709"/>
        <w:jc w:val="center"/>
        <w:rPr>
          <w:rFonts w:ascii="Times New Roman" w:hAnsi="Times New Roman" w:cs="Times New Roman"/>
          <w:b/>
          <w:color w:val="111111"/>
          <w:sz w:val="28"/>
          <w:szCs w:val="28"/>
        </w:rPr>
      </w:pPr>
    </w:p>
    <w:p w:rsidR="00013393" w:rsidRDefault="00362468" w:rsidP="00013393">
      <w:pPr>
        <w:pStyle w:val="Standard"/>
        <w:spacing w:after="0" w:line="240" w:lineRule="auto"/>
        <w:ind w:firstLine="709"/>
        <w:jc w:val="center"/>
        <w:rPr>
          <w:rFonts w:ascii="Times New Roman" w:hAnsi="Times New Roman" w:cs="Times New Roman"/>
          <w:b/>
          <w:color w:val="111111"/>
          <w:sz w:val="28"/>
          <w:szCs w:val="28"/>
        </w:rPr>
      </w:pPr>
      <w:proofErr w:type="spellStart"/>
      <w:r w:rsidRPr="00362468">
        <w:rPr>
          <w:rFonts w:ascii="Times New Roman" w:hAnsi="Times New Roman" w:cs="Times New Roman"/>
          <w:b/>
          <w:color w:val="111111"/>
          <w:sz w:val="28"/>
          <w:szCs w:val="28"/>
        </w:rPr>
        <w:t>Россельхознадзор</w:t>
      </w:r>
      <w:proofErr w:type="spellEnd"/>
      <w:r w:rsidRPr="00362468">
        <w:rPr>
          <w:rFonts w:ascii="Times New Roman" w:hAnsi="Times New Roman" w:cs="Times New Roman"/>
          <w:b/>
          <w:color w:val="111111"/>
          <w:sz w:val="28"/>
          <w:szCs w:val="28"/>
        </w:rPr>
        <w:t xml:space="preserve"> информирует</w:t>
      </w:r>
    </w:p>
    <w:p w:rsidR="00362468" w:rsidRPr="00362468" w:rsidRDefault="00362468" w:rsidP="00013393">
      <w:pPr>
        <w:pStyle w:val="Standard"/>
        <w:spacing w:after="0" w:line="240" w:lineRule="auto"/>
        <w:ind w:firstLine="709"/>
        <w:jc w:val="center"/>
        <w:rPr>
          <w:rFonts w:ascii="Times New Roman" w:hAnsi="Times New Roman" w:cs="Times New Roman"/>
          <w:b/>
          <w:color w:val="111111"/>
          <w:sz w:val="28"/>
          <w:szCs w:val="28"/>
        </w:rPr>
      </w:pP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xml:space="preserve">С 1 марта 2023 года вступил в силу </w:t>
      </w:r>
      <w:r w:rsidRPr="001B6F99">
        <w:rPr>
          <w:rFonts w:ascii="Times New Roman" w:hAnsi="Times New Roman" w:cs="Times New Roman"/>
          <w:b/>
          <w:color w:val="111111"/>
          <w:sz w:val="28"/>
          <w:szCs w:val="28"/>
        </w:rPr>
        <w:t xml:space="preserve">Федеральный закон от 14.07.2022 № 248-ФЗ «О побочных продуктах животноводства и о внесении изменений в отдельные законодательные акты Российской Федерации» (далее </w:t>
      </w:r>
      <w:r>
        <w:rPr>
          <w:rFonts w:ascii="Times New Roman" w:hAnsi="Times New Roman" w:cs="Times New Roman"/>
          <w:b/>
          <w:color w:val="111111"/>
          <w:sz w:val="28"/>
          <w:szCs w:val="28"/>
        </w:rPr>
        <w:t>–</w:t>
      </w:r>
      <w:r w:rsidRPr="001B6F99">
        <w:rPr>
          <w:rFonts w:ascii="Times New Roman" w:hAnsi="Times New Roman" w:cs="Times New Roman"/>
          <w:b/>
          <w:color w:val="111111"/>
          <w:sz w:val="28"/>
          <w:szCs w:val="28"/>
        </w:rPr>
        <w:t xml:space="preserve"> Федеральный</w:t>
      </w:r>
      <w:r>
        <w:rPr>
          <w:rFonts w:ascii="Times New Roman" w:hAnsi="Times New Roman" w:cs="Times New Roman"/>
          <w:b/>
          <w:color w:val="111111"/>
          <w:sz w:val="28"/>
          <w:szCs w:val="28"/>
        </w:rPr>
        <w:t xml:space="preserve"> </w:t>
      </w:r>
      <w:r w:rsidRPr="001B6F99">
        <w:rPr>
          <w:rFonts w:ascii="Times New Roman" w:hAnsi="Times New Roman" w:cs="Times New Roman"/>
          <w:b/>
          <w:color w:val="111111"/>
          <w:sz w:val="28"/>
          <w:szCs w:val="28"/>
        </w:rPr>
        <w:t>закон от 14.07.2022 № 248-ФЗ) и ряд других нормативных документов в сфере обращения побочных продуктов животноводства.</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xml:space="preserve">Вступивший в силу </w:t>
      </w:r>
      <w:r w:rsidRPr="001B6F99">
        <w:rPr>
          <w:rFonts w:ascii="Times New Roman" w:hAnsi="Times New Roman" w:cs="Times New Roman"/>
          <w:b/>
          <w:color w:val="111111"/>
          <w:sz w:val="28"/>
          <w:szCs w:val="28"/>
        </w:rPr>
        <w:t>Федеральный закон от 14.07.2022 № 248-ФЗ</w:t>
      </w:r>
      <w:r w:rsidRPr="001B6F99">
        <w:rPr>
          <w:rFonts w:ascii="Times New Roman" w:hAnsi="Times New Roman" w:cs="Times New Roman"/>
          <w:color w:val="111111"/>
          <w:sz w:val="28"/>
          <w:szCs w:val="28"/>
        </w:rPr>
        <w:t xml:space="preserve"> позволяет отнести к побочным продуктам животноводства вещества, образуемые при содержании сельскохозяйственных животных и используемые в сельскохозяйственном производстве, включая навоз, помет, подстилку, стоки.</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Установлено, что побочные продукты животноводства не являются отходами при соблюдении определенных федеральным законодательством условий их хранения, обработки, транспортировки и использования.</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Тем не менее, они могут быть признаны отходами в случае нарушения требований к их обращению, перечень которых установлен Распоряжением Правительства Российской Федерации от 31.10.2022 № 3256-р.</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Хранение и обработка продуктов допускается только на специализированных площадках, отдельно от хозяйственно-бытовых, производственных и смешанных сточных вод.</w:t>
      </w:r>
    </w:p>
    <w:p w:rsidR="00A24DA6" w:rsidRDefault="00A24DA6" w:rsidP="00A24DA6">
      <w:pPr>
        <w:pStyle w:val="a3"/>
        <w:spacing w:after="0" w:line="240" w:lineRule="auto"/>
        <w:ind w:left="0"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Определены способы обработки и переработки:</w:t>
      </w:r>
    </w:p>
    <w:p w:rsidR="00A24DA6" w:rsidRDefault="00A24DA6" w:rsidP="00A24DA6">
      <w:pPr>
        <w:pStyle w:val="a3"/>
        <w:spacing w:after="0" w:line="240" w:lineRule="auto"/>
        <w:ind w:left="0"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накопление и выдерживание стоков или осветленных фракций на специализированных площадках;</w:t>
      </w:r>
    </w:p>
    <w:p w:rsidR="00A24DA6" w:rsidRDefault="00A24DA6" w:rsidP="00A24DA6">
      <w:pPr>
        <w:pStyle w:val="a3"/>
        <w:spacing w:after="0" w:line="240" w:lineRule="auto"/>
        <w:ind w:left="0"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компостирование твердых фракций, в том числе в виде глубокой несменяемой подстилки;</w:t>
      </w:r>
    </w:p>
    <w:p w:rsidR="00A24DA6" w:rsidRPr="001B6F99" w:rsidRDefault="00A24DA6" w:rsidP="00A24DA6">
      <w:pPr>
        <w:pStyle w:val="a3"/>
        <w:spacing w:after="0" w:line="240" w:lineRule="auto"/>
        <w:ind w:left="0"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переработка с применением химических или биологических препаратов на специализированных площадках.</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Обработанный и переработанный навоз необходимо направлять на лабораторное исследование. В его составе не должны содержаться патогенных и болезнетворных микроорганизмов и паразитов. Утверждены нормативы по содержанию токсичных элементов</w:t>
      </w:r>
      <w:r>
        <w:rPr>
          <w:rFonts w:ascii="Times New Roman" w:hAnsi="Times New Roman" w:cs="Times New Roman"/>
          <w:color w:val="111111"/>
          <w:sz w:val="28"/>
          <w:szCs w:val="28"/>
        </w:rPr>
        <w:t>.</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Транспортировка продуктов животноводства должна осуществляться с использованием транспортных средств и гидромеханического оборудования (шланговых, оросительных систем), исключающих загрязнение окружающей среды.</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Особое внимание обращаем на то, что использование необработанных, не переработанных побочных продуктов животноводства не допускается.</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Их реализация осуществляется на основании технологических условий, утвержденных их изготовителем, определяющих характеристики побочных продуктов животноводства, способы их обработки и условия использования, методы контроля и требования безопасности.</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lastRenderedPageBreak/>
        <w:t>Важно, что данные продукты могут быть переданы только юридическим лицам, индивидуальным предпринимателям, крестьянским (фермерским) хозяйствам, осуществляющим производство сельскохозяйственной продукции.</w:t>
      </w:r>
    </w:p>
    <w:p w:rsidR="00A24DA6" w:rsidRPr="008F72E7"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xml:space="preserve">Производители самостоятельно относят вещества, образуемые при содержании сельскохозяйственных животных, к побочным продуктам животноводства или отходам. Для этого необходимо направить уведомление в Управление </w:t>
      </w:r>
      <w:proofErr w:type="spellStart"/>
      <w:r w:rsidRPr="001B6F99">
        <w:rPr>
          <w:rFonts w:ascii="Times New Roman" w:hAnsi="Times New Roman" w:cs="Times New Roman"/>
          <w:color w:val="111111"/>
          <w:sz w:val="28"/>
          <w:szCs w:val="28"/>
        </w:rPr>
        <w:t>Россельхознадзора</w:t>
      </w:r>
      <w:proofErr w:type="spellEnd"/>
      <w:r w:rsidRPr="001B6F99">
        <w:rPr>
          <w:rFonts w:ascii="Times New Roman" w:hAnsi="Times New Roman" w:cs="Times New Roman"/>
          <w:color w:val="111111"/>
          <w:sz w:val="28"/>
          <w:szCs w:val="28"/>
        </w:rPr>
        <w:t>.</w:t>
      </w:r>
      <w:r w:rsidR="008F72E7" w:rsidRPr="008F72E7">
        <w:rPr>
          <w:rFonts w:ascii="Times New Roman" w:hAnsi="Times New Roman" w:cs="Times New Roman"/>
          <w:sz w:val="24"/>
          <w:szCs w:val="24"/>
          <w:shd w:val="clear" w:color="auto" w:fill="FFFFFF"/>
        </w:rPr>
        <w:t xml:space="preserve"> </w:t>
      </w:r>
      <w:r w:rsidR="008F72E7" w:rsidRPr="008F72E7">
        <w:rPr>
          <w:rFonts w:ascii="Times New Roman" w:hAnsi="Times New Roman" w:cs="Times New Roman"/>
          <w:sz w:val="28"/>
          <w:szCs w:val="28"/>
          <w:shd w:val="clear" w:color="auto" w:fill="FFFFFF"/>
        </w:rPr>
        <w:t xml:space="preserve">Если уведомление не направляется, то деятельность подлежит контролю </w:t>
      </w:r>
      <w:proofErr w:type="spellStart"/>
      <w:r w:rsidR="008F72E7" w:rsidRPr="008F72E7">
        <w:rPr>
          <w:rFonts w:ascii="Times New Roman" w:hAnsi="Times New Roman" w:cs="Times New Roman"/>
          <w:sz w:val="28"/>
          <w:szCs w:val="28"/>
          <w:shd w:val="clear" w:color="auto" w:fill="FFFFFF"/>
        </w:rPr>
        <w:t>Росприроднадзором</w:t>
      </w:r>
      <w:proofErr w:type="spellEnd"/>
      <w:r w:rsidR="008F72E7" w:rsidRPr="008F72E7">
        <w:rPr>
          <w:rFonts w:ascii="Times New Roman" w:hAnsi="Times New Roman" w:cs="Times New Roman"/>
          <w:sz w:val="28"/>
          <w:szCs w:val="28"/>
          <w:shd w:val="clear" w:color="auto" w:fill="FFFFFF"/>
        </w:rPr>
        <w:t xml:space="preserve"> в рамках законодательства об отходах</w:t>
      </w:r>
      <w:r w:rsidR="008F72E7">
        <w:rPr>
          <w:rFonts w:ascii="Times New Roman" w:hAnsi="Times New Roman" w:cs="Times New Roman"/>
          <w:sz w:val="28"/>
          <w:szCs w:val="28"/>
          <w:shd w:val="clear" w:color="auto" w:fill="FFFFFF"/>
        </w:rPr>
        <w:t>.</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color w:val="111111"/>
          <w:sz w:val="28"/>
          <w:szCs w:val="28"/>
        </w:rPr>
        <w:t xml:space="preserve">В этом году установлен срок направления уведомлений </w:t>
      </w:r>
      <w:r>
        <w:rPr>
          <w:rFonts w:ascii="Times New Roman" w:hAnsi="Times New Roman" w:cs="Times New Roman"/>
          <w:color w:val="111111"/>
          <w:sz w:val="28"/>
          <w:szCs w:val="28"/>
        </w:rPr>
        <w:t>–</w:t>
      </w:r>
      <w:r w:rsidRPr="001B6F99">
        <w:rPr>
          <w:rFonts w:ascii="Times New Roman" w:hAnsi="Times New Roman" w:cs="Times New Roman"/>
          <w:color w:val="111111"/>
          <w:sz w:val="28"/>
          <w:szCs w:val="28"/>
        </w:rPr>
        <w:t xml:space="preserve"> до</w:t>
      </w:r>
      <w:r>
        <w:rPr>
          <w:rFonts w:ascii="Times New Roman" w:hAnsi="Times New Roman" w:cs="Times New Roman"/>
          <w:color w:val="111111"/>
          <w:sz w:val="28"/>
          <w:szCs w:val="28"/>
        </w:rPr>
        <w:t xml:space="preserve"> </w:t>
      </w:r>
      <w:r w:rsidRPr="001B6F99">
        <w:rPr>
          <w:rFonts w:ascii="Times New Roman" w:hAnsi="Times New Roman" w:cs="Times New Roman"/>
          <w:color w:val="111111"/>
          <w:sz w:val="28"/>
          <w:szCs w:val="28"/>
        </w:rPr>
        <w:t xml:space="preserve">1 мая, в дальнейшем </w:t>
      </w:r>
      <w:r>
        <w:rPr>
          <w:rFonts w:ascii="Times New Roman" w:hAnsi="Times New Roman" w:cs="Times New Roman"/>
          <w:color w:val="111111"/>
          <w:sz w:val="28"/>
          <w:szCs w:val="28"/>
        </w:rPr>
        <w:t>–</w:t>
      </w:r>
      <w:r w:rsidRPr="001B6F99">
        <w:rPr>
          <w:rFonts w:ascii="Times New Roman" w:hAnsi="Times New Roman" w:cs="Times New Roman"/>
          <w:color w:val="111111"/>
          <w:sz w:val="28"/>
          <w:szCs w:val="28"/>
        </w:rPr>
        <w:t xml:space="preserve"> ежегодно</w:t>
      </w:r>
      <w:r>
        <w:rPr>
          <w:rFonts w:ascii="Times New Roman" w:hAnsi="Times New Roman" w:cs="Times New Roman"/>
          <w:color w:val="111111"/>
          <w:sz w:val="28"/>
          <w:szCs w:val="28"/>
        </w:rPr>
        <w:t xml:space="preserve"> </w:t>
      </w:r>
      <w:r w:rsidR="00672DB0">
        <w:rPr>
          <w:rFonts w:ascii="Times New Roman" w:hAnsi="Times New Roman" w:cs="Times New Roman"/>
          <w:color w:val="111111"/>
          <w:sz w:val="28"/>
          <w:szCs w:val="28"/>
        </w:rPr>
        <w:t xml:space="preserve">на </w:t>
      </w:r>
      <w:r w:rsidR="00672DB0" w:rsidRPr="00D10E55">
        <w:rPr>
          <w:rFonts w:ascii="Times New Roman" w:eastAsia="Times New Roman" w:hAnsi="Times New Roman" w:cs="Times New Roman"/>
          <w:sz w:val="28"/>
          <w:szCs w:val="28"/>
          <w:lang w:eastAsia="ru-RU"/>
        </w:rPr>
        <w:t>предстоящий календарный год не позднее 31 декабря текущего календарного года</w:t>
      </w:r>
      <w:r w:rsidRPr="001B6F99">
        <w:rPr>
          <w:rFonts w:ascii="Times New Roman" w:hAnsi="Times New Roman" w:cs="Times New Roman"/>
          <w:color w:val="111111"/>
          <w:sz w:val="28"/>
          <w:szCs w:val="28"/>
        </w:rPr>
        <w:t>.</w:t>
      </w:r>
    </w:p>
    <w:p w:rsidR="00A24DA6" w:rsidRPr="001B6F99" w:rsidRDefault="00A24DA6" w:rsidP="00A24DA6">
      <w:pPr>
        <w:pStyle w:val="Standard"/>
        <w:spacing w:after="0" w:line="240" w:lineRule="auto"/>
        <w:ind w:firstLine="709"/>
        <w:jc w:val="both"/>
        <w:rPr>
          <w:rFonts w:ascii="Times New Roman" w:hAnsi="Times New Roman" w:cs="Times New Roman"/>
          <w:color w:val="111111"/>
          <w:sz w:val="28"/>
          <w:szCs w:val="28"/>
        </w:rPr>
      </w:pPr>
      <w:r w:rsidRPr="001B6F99">
        <w:rPr>
          <w:rFonts w:ascii="Times New Roman" w:hAnsi="Times New Roman" w:cs="Times New Roman"/>
          <w:b/>
          <w:color w:val="111111"/>
          <w:sz w:val="28"/>
          <w:szCs w:val="28"/>
        </w:rPr>
        <w:t>Обращаем Ваше внимание на своевременность и правильность предоставляемой информации.</w:t>
      </w:r>
    </w:p>
    <w:p w:rsidR="00A24DA6" w:rsidRDefault="00A24DA6" w:rsidP="00A24DA6">
      <w:pPr>
        <w:pStyle w:val="Standard"/>
        <w:spacing w:after="0" w:line="240" w:lineRule="auto"/>
        <w:ind w:firstLine="709"/>
        <w:jc w:val="both"/>
        <w:rPr>
          <w:rFonts w:ascii="Times New Roman" w:hAnsi="Times New Roman" w:cs="Times New Roman"/>
          <w:b/>
          <w:color w:val="111111"/>
          <w:sz w:val="28"/>
          <w:szCs w:val="28"/>
        </w:rPr>
      </w:pPr>
      <w:r w:rsidRPr="001B6F99">
        <w:rPr>
          <w:rFonts w:ascii="Times New Roman" w:hAnsi="Times New Roman" w:cs="Times New Roman"/>
          <w:b/>
          <w:color w:val="111111"/>
          <w:sz w:val="28"/>
          <w:szCs w:val="28"/>
        </w:rPr>
        <w:t>Форма уведомления и разъяснения законодательства разме</w:t>
      </w:r>
      <w:r>
        <w:rPr>
          <w:rFonts w:ascii="Times New Roman" w:hAnsi="Times New Roman" w:cs="Times New Roman"/>
          <w:b/>
          <w:color w:val="111111"/>
          <w:sz w:val="28"/>
          <w:szCs w:val="28"/>
        </w:rPr>
        <w:t xml:space="preserve">щены на официальном сайте </w:t>
      </w:r>
      <w:proofErr w:type="spellStart"/>
      <w:r>
        <w:rPr>
          <w:rFonts w:ascii="Times New Roman" w:hAnsi="Times New Roman" w:cs="Times New Roman"/>
          <w:b/>
          <w:color w:val="111111"/>
          <w:sz w:val="28"/>
          <w:szCs w:val="28"/>
        </w:rPr>
        <w:t>Россельхознадзора</w:t>
      </w:r>
      <w:proofErr w:type="spellEnd"/>
      <w:r>
        <w:rPr>
          <w:rFonts w:ascii="Times New Roman" w:hAnsi="Times New Roman" w:cs="Times New Roman"/>
          <w:b/>
          <w:color w:val="111111"/>
          <w:sz w:val="28"/>
          <w:szCs w:val="28"/>
        </w:rPr>
        <w:t xml:space="preserve"> по адресу:</w:t>
      </w:r>
    </w:p>
    <w:p w:rsidR="000E4123" w:rsidRDefault="00A24DA6" w:rsidP="00A24DA6">
      <w:pPr>
        <w:rPr>
          <w:rFonts w:ascii="Times New Roman" w:hAnsi="Times New Roman" w:cs="Times New Roman"/>
          <w:b/>
          <w:color w:val="111111"/>
          <w:sz w:val="28"/>
          <w:szCs w:val="28"/>
        </w:rPr>
      </w:pPr>
      <w:r>
        <w:rPr>
          <w:rFonts w:ascii="Times New Roman" w:hAnsi="Times New Roman" w:cs="Times New Roman"/>
          <w:b/>
          <w:color w:val="111111"/>
          <w:sz w:val="28"/>
          <w:szCs w:val="28"/>
        </w:rPr>
        <w:t xml:space="preserve"> </w:t>
      </w:r>
      <w:hyperlink r:id="rId5" w:history="1">
        <w:r w:rsidRPr="007732FE">
          <w:rPr>
            <w:rStyle w:val="a4"/>
            <w:rFonts w:ascii="Times New Roman" w:hAnsi="Times New Roman" w:cs="Times New Roman"/>
            <w:b/>
            <w:sz w:val="28"/>
            <w:szCs w:val="28"/>
          </w:rPr>
          <w:t>http://rsn-saratov.ru/obrashcenie_pobochnyh_produktov_zhivotnovodstva</w:t>
        </w:r>
      </w:hyperlink>
    </w:p>
    <w:p w:rsidR="00282C78" w:rsidRDefault="00282C78" w:rsidP="00A24DA6">
      <w:pPr>
        <w:pStyle w:val="ConsPlusNormal"/>
        <w:jc w:val="right"/>
        <w:outlineLvl w:val="0"/>
      </w:pPr>
    </w:p>
    <w:p w:rsidR="00282C78" w:rsidRDefault="00282C78" w:rsidP="00A24DA6">
      <w:pPr>
        <w:pStyle w:val="ConsPlusNormal"/>
        <w:jc w:val="right"/>
        <w:outlineLvl w:val="0"/>
      </w:pPr>
    </w:p>
    <w:p w:rsidR="00A24DA6" w:rsidRDefault="00A24DA6" w:rsidP="00A24DA6">
      <w:pPr>
        <w:pStyle w:val="ConsPlusNormal"/>
        <w:jc w:val="right"/>
        <w:outlineLvl w:val="0"/>
      </w:pPr>
      <w:r>
        <w:t>Приложение N 2</w:t>
      </w:r>
    </w:p>
    <w:p w:rsidR="00A24DA6" w:rsidRDefault="00A24DA6" w:rsidP="00A24DA6">
      <w:pPr>
        <w:pStyle w:val="ConsPlusNormal"/>
        <w:jc w:val="right"/>
      </w:pPr>
      <w:r>
        <w:t>к приказу Минсельхоза России</w:t>
      </w:r>
    </w:p>
    <w:p w:rsidR="00A24DA6" w:rsidRDefault="00A24DA6" w:rsidP="00A24DA6">
      <w:pPr>
        <w:pStyle w:val="ConsPlusNormal"/>
        <w:jc w:val="right"/>
      </w:pPr>
      <w:r>
        <w:t>от 7 октября 2022 г. N 671</w:t>
      </w:r>
    </w:p>
    <w:p w:rsidR="00A24DA6" w:rsidRDefault="00A24DA6" w:rsidP="00A24DA6">
      <w:pPr>
        <w:pStyle w:val="ConsPlusNormal"/>
        <w:jc w:val="both"/>
      </w:pPr>
    </w:p>
    <w:p w:rsidR="00A24DA6" w:rsidRDefault="00A24DA6" w:rsidP="00A24DA6">
      <w:pPr>
        <w:pStyle w:val="ConsPlusNormal"/>
        <w:jc w:val="right"/>
      </w:pPr>
      <w:r>
        <w:t>Форма</w:t>
      </w:r>
    </w:p>
    <w:p w:rsidR="00A24DA6" w:rsidRDefault="00A24DA6" w:rsidP="00A24DA6">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875"/>
        <w:gridCol w:w="1361"/>
        <w:gridCol w:w="3826"/>
      </w:tblGrid>
      <w:tr w:rsidR="00A24DA6" w:rsidTr="008C6D01">
        <w:tc>
          <w:tcPr>
            <w:tcW w:w="9062" w:type="dxa"/>
            <w:gridSpan w:val="3"/>
            <w:tcBorders>
              <w:top w:val="nil"/>
              <w:left w:val="nil"/>
              <w:bottom w:val="nil"/>
              <w:right w:val="nil"/>
            </w:tcBorders>
          </w:tcPr>
          <w:p w:rsidR="00A24DA6" w:rsidRDefault="00A24DA6" w:rsidP="008C6D01">
            <w:pPr>
              <w:pStyle w:val="ConsPlusNormal"/>
              <w:jc w:val="center"/>
            </w:pPr>
            <w:bookmarkStart w:id="0" w:name="P69"/>
            <w:bookmarkEnd w:id="0"/>
            <w:r>
              <w:t>УВЕДОМЛЕНИЕ</w:t>
            </w:r>
          </w:p>
          <w:p w:rsidR="00A24DA6" w:rsidRDefault="00A24DA6" w:rsidP="008C6D01">
            <w:pPr>
              <w:pStyle w:val="ConsPlusNormal"/>
              <w:jc w:val="center"/>
            </w:pPr>
            <w:r>
              <w:t>об отнесении веществ, образуемых при содержании сельскохозяйственных животных, к побочным продуктам животноводства на ____ год</w:t>
            </w: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от "__" _________ 20__ г.</w:t>
            </w:r>
          </w:p>
        </w:tc>
      </w:tr>
      <w:tr w:rsidR="00A24DA6" w:rsidTr="008C6D01">
        <w:tc>
          <w:tcPr>
            <w:tcW w:w="9062" w:type="dxa"/>
            <w:gridSpan w:val="3"/>
            <w:tcBorders>
              <w:top w:val="nil"/>
              <w:left w:val="nil"/>
              <w:bottom w:val="nil"/>
              <w:right w:val="nil"/>
            </w:tcBorders>
          </w:tcPr>
          <w:p w:rsidR="00A24DA6" w:rsidRDefault="00A24DA6" w:rsidP="008C6D01">
            <w:pPr>
              <w:pStyle w:val="ConsPlusNormal"/>
            </w:pPr>
          </w:p>
        </w:tc>
      </w:tr>
      <w:tr w:rsidR="00A24DA6" w:rsidTr="008C6D01">
        <w:tc>
          <w:tcPr>
            <w:tcW w:w="9062" w:type="dxa"/>
            <w:gridSpan w:val="3"/>
            <w:tcBorders>
              <w:top w:val="nil"/>
              <w:left w:val="nil"/>
              <w:bottom w:val="nil"/>
              <w:right w:val="nil"/>
            </w:tcBorders>
          </w:tcPr>
          <w:p w:rsidR="00A24DA6" w:rsidRDefault="00A24DA6" w:rsidP="008C6D01">
            <w:pPr>
              <w:pStyle w:val="ConsPlusNormal"/>
            </w:pPr>
            <w:r>
              <w:t>Вид уведомления (</w:t>
            </w:r>
            <w:proofErr w:type="gramStart"/>
            <w:r>
              <w:t>нужное</w:t>
            </w:r>
            <w:proofErr w:type="gramEnd"/>
            <w:r>
              <w:t xml:space="preserve"> отметить):</w:t>
            </w:r>
          </w:p>
        </w:tc>
      </w:tr>
      <w:tr w:rsidR="00A24DA6" w:rsidTr="008C6D01">
        <w:tc>
          <w:tcPr>
            <w:tcW w:w="9062" w:type="dxa"/>
            <w:gridSpan w:val="3"/>
            <w:tcBorders>
              <w:top w:val="nil"/>
              <w:left w:val="nil"/>
              <w:bottom w:val="nil"/>
              <w:right w:val="nil"/>
            </w:tcBorders>
          </w:tcPr>
          <w:p w:rsidR="00A24DA6" w:rsidRDefault="00A24DA6" w:rsidP="008C6D01">
            <w:pPr>
              <w:pStyle w:val="ConsPlusNormal"/>
            </w:pPr>
          </w:p>
        </w:tc>
      </w:tr>
      <w:tr w:rsidR="00A24DA6" w:rsidTr="008C6D01">
        <w:tblPrEx>
          <w:tblBorders>
            <w:left w:val="single" w:sz="4" w:space="0" w:color="auto"/>
            <w:insideH w:val="single" w:sz="4" w:space="0" w:color="auto"/>
          </w:tblBorders>
        </w:tblPrEx>
        <w:tc>
          <w:tcPr>
            <w:tcW w:w="3875" w:type="dxa"/>
            <w:tcBorders>
              <w:top w:val="single" w:sz="4" w:space="0" w:color="auto"/>
              <w:bottom w:val="single" w:sz="4" w:space="0" w:color="auto"/>
            </w:tcBorders>
          </w:tcPr>
          <w:p w:rsidR="00A24DA6" w:rsidRDefault="00A24DA6" w:rsidP="008C6D01">
            <w:pPr>
              <w:pStyle w:val="ConsPlusNormal"/>
            </w:pPr>
            <w:r>
              <w:t>Первичное</w:t>
            </w:r>
          </w:p>
        </w:tc>
        <w:tc>
          <w:tcPr>
            <w:tcW w:w="1361" w:type="dxa"/>
            <w:tcBorders>
              <w:top w:val="single" w:sz="4" w:space="0" w:color="auto"/>
              <w:bottom w:val="single" w:sz="4" w:space="0" w:color="auto"/>
            </w:tcBorders>
          </w:tcPr>
          <w:p w:rsidR="00A24DA6" w:rsidRDefault="00A24DA6" w:rsidP="008C6D01">
            <w:pPr>
              <w:pStyle w:val="ConsPlusNormal"/>
            </w:pPr>
          </w:p>
        </w:tc>
        <w:tc>
          <w:tcPr>
            <w:tcW w:w="3826" w:type="dxa"/>
            <w:tcBorders>
              <w:top w:val="nil"/>
              <w:bottom w:val="nil"/>
              <w:right w:val="nil"/>
            </w:tcBorders>
          </w:tcPr>
          <w:p w:rsidR="00A24DA6" w:rsidRDefault="00A24DA6" w:rsidP="008C6D01">
            <w:pPr>
              <w:pStyle w:val="ConsPlusNormal"/>
            </w:pPr>
          </w:p>
        </w:tc>
      </w:tr>
      <w:tr w:rsidR="00A24DA6" w:rsidTr="008C6D01">
        <w:tblPrEx>
          <w:tblBorders>
            <w:left w:val="single" w:sz="4" w:space="0" w:color="auto"/>
            <w:insideH w:val="single" w:sz="4" w:space="0" w:color="auto"/>
          </w:tblBorders>
        </w:tblPrEx>
        <w:tc>
          <w:tcPr>
            <w:tcW w:w="3875" w:type="dxa"/>
            <w:tcBorders>
              <w:top w:val="single" w:sz="4" w:space="0" w:color="auto"/>
              <w:bottom w:val="single" w:sz="4" w:space="0" w:color="auto"/>
            </w:tcBorders>
          </w:tcPr>
          <w:p w:rsidR="00A24DA6" w:rsidRDefault="00A24DA6" w:rsidP="008C6D01">
            <w:pPr>
              <w:pStyle w:val="ConsPlusNormal"/>
            </w:pPr>
            <w:r>
              <w:t>Корректирующее</w:t>
            </w:r>
          </w:p>
          <w:p w:rsidR="00A24DA6" w:rsidRDefault="00A24DA6" w:rsidP="008C6D01">
            <w:pPr>
              <w:pStyle w:val="ConsPlusNormal"/>
            </w:pPr>
            <w:proofErr w:type="gramStart"/>
            <w:r>
              <w:t>(в дополнение к</w:t>
            </w:r>
            <w:proofErr w:type="gramEnd"/>
          </w:p>
          <w:p w:rsidR="00A24DA6" w:rsidRDefault="00A24DA6" w:rsidP="008C6D01">
            <w:pPr>
              <w:pStyle w:val="ConsPlusNormal"/>
            </w:pPr>
            <w:r>
              <w:t>уведомлению от ______ N ___)</w:t>
            </w:r>
          </w:p>
        </w:tc>
        <w:tc>
          <w:tcPr>
            <w:tcW w:w="1361" w:type="dxa"/>
            <w:tcBorders>
              <w:top w:val="single" w:sz="4" w:space="0" w:color="auto"/>
              <w:bottom w:val="single" w:sz="4" w:space="0" w:color="auto"/>
            </w:tcBorders>
          </w:tcPr>
          <w:p w:rsidR="00A24DA6" w:rsidRDefault="00A24DA6" w:rsidP="008C6D01">
            <w:pPr>
              <w:pStyle w:val="ConsPlusNormal"/>
            </w:pPr>
          </w:p>
        </w:tc>
        <w:tc>
          <w:tcPr>
            <w:tcW w:w="3826" w:type="dxa"/>
            <w:tcBorders>
              <w:top w:val="nil"/>
              <w:bottom w:val="nil"/>
              <w:right w:val="nil"/>
            </w:tcBorders>
          </w:tcPr>
          <w:p w:rsidR="00A24DA6" w:rsidRDefault="00A24DA6" w:rsidP="008C6D01">
            <w:pPr>
              <w:pStyle w:val="ConsPlusNormal"/>
            </w:pPr>
          </w:p>
        </w:tc>
      </w:tr>
      <w:tr w:rsidR="00A24DA6" w:rsidTr="008C6D01">
        <w:tc>
          <w:tcPr>
            <w:tcW w:w="9062" w:type="dxa"/>
            <w:gridSpan w:val="3"/>
            <w:tcBorders>
              <w:top w:val="nil"/>
              <w:left w:val="nil"/>
              <w:bottom w:val="nil"/>
              <w:right w:val="nil"/>
            </w:tcBorders>
          </w:tcPr>
          <w:p w:rsidR="00A24DA6" w:rsidRDefault="00A24DA6" w:rsidP="008C6D01">
            <w:pPr>
              <w:pStyle w:val="ConsPlusNormal"/>
            </w:pP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 xml:space="preserve">на основании </w:t>
            </w:r>
            <w:hyperlink r:id="rId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 Не вступил в силу {КонсультантПлюс}">
              <w:r>
                <w:rPr>
                  <w:color w:val="0000FF"/>
                </w:rPr>
                <w:t>статьи 5</w:t>
              </w:r>
            </w:hyperlink>
            <w:r>
              <w:t xml:space="preserve"> Федерального закона от 14 июля 2022 г. N 248-ФЗ "О побочных продуктах животноводства и о внесении изменений в отдельные законодательные акты Российской Федерации"</w:t>
            </w:r>
          </w:p>
        </w:tc>
      </w:tr>
      <w:tr w:rsidR="00A24DA6" w:rsidTr="008C6D01">
        <w:tc>
          <w:tcPr>
            <w:tcW w:w="9062" w:type="dxa"/>
            <w:gridSpan w:val="3"/>
            <w:tcBorders>
              <w:top w:val="nil"/>
              <w:left w:val="nil"/>
              <w:bottom w:val="single" w:sz="4" w:space="0" w:color="auto"/>
              <w:right w:val="nil"/>
            </w:tcBorders>
          </w:tcPr>
          <w:p w:rsidR="00A24DA6" w:rsidRDefault="00A24DA6" w:rsidP="008C6D01">
            <w:pPr>
              <w:pStyle w:val="ConsPlusNormal"/>
            </w:pPr>
          </w:p>
        </w:tc>
      </w:tr>
      <w:tr w:rsidR="00A24DA6" w:rsidTr="008C6D01">
        <w:tc>
          <w:tcPr>
            <w:tcW w:w="9062" w:type="dxa"/>
            <w:gridSpan w:val="3"/>
            <w:tcBorders>
              <w:top w:val="single" w:sz="4" w:space="0" w:color="auto"/>
              <w:left w:val="nil"/>
              <w:bottom w:val="nil"/>
              <w:right w:val="nil"/>
            </w:tcBorders>
          </w:tcPr>
          <w:p w:rsidR="00A24DA6" w:rsidRDefault="00A24DA6" w:rsidP="008C6D01">
            <w:pPr>
              <w:pStyle w:val="ConsPlusNormal"/>
              <w:jc w:val="center"/>
            </w:pPr>
            <w:proofErr w:type="gramStart"/>
            <w:r>
              <w:t xml:space="preserve">(полное и сокращенное (при наличии) наименование юридического лица или фамилия, имя, отчество (при наличии) индивидуального предпринимателя или главы крестьянского (фермерского) хозяйства без образования юридического лица, идентификационный номер налогоплательщика (при наличии), сведения о государственной регистрации юридического </w:t>
            </w:r>
            <w:r>
              <w:lastRenderedPageBreak/>
              <w:t>лица или в качестве индивидуального предпринимателя или главы крестьянского (фермерского) хозяйства без образования юридического лица, код причины постановки на учет (для юридического лица или обособленного</w:t>
            </w:r>
            <w:proofErr w:type="gramEnd"/>
            <w:r>
              <w:t xml:space="preserve"> подразделения юридического лица)</w:t>
            </w:r>
          </w:p>
        </w:tc>
      </w:tr>
      <w:tr w:rsidR="00A24DA6" w:rsidTr="008C6D01">
        <w:tc>
          <w:tcPr>
            <w:tcW w:w="9062" w:type="dxa"/>
            <w:gridSpan w:val="3"/>
            <w:tcBorders>
              <w:top w:val="nil"/>
              <w:left w:val="nil"/>
              <w:bottom w:val="nil"/>
              <w:right w:val="nil"/>
            </w:tcBorders>
          </w:tcPr>
          <w:p w:rsidR="00A24DA6" w:rsidRDefault="00A24DA6" w:rsidP="008C6D01">
            <w:pPr>
              <w:pStyle w:val="ConsPlusNormal"/>
            </w:pP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уведомляет</w:t>
            </w: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________________________________________</w:t>
            </w:r>
          </w:p>
          <w:p w:rsidR="00A24DA6" w:rsidRDefault="00A24DA6" w:rsidP="008C6D01">
            <w:pPr>
              <w:pStyle w:val="ConsPlusNormal"/>
              <w:jc w:val="center"/>
            </w:pPr>
            <w:proofErr w:type="gramStart"/>
            <w:r>
              <w:t>(наименование территориального управления Федеральной службы</w:t>
            </w:r>
            <w:proofErr w:type="gramEnd"/>
          </w:p>
          <w:p w:rsidR="00A24DA6" w:rsidRDefault="00A24DA6" w:rsidP="008C6D01">
            <w:pPr>
              <w:pStyle w:val="ConsPlusNormal"/>
              <w:jc w:val="center"/>
            </w:pPr>
            <w:r>
              <w:t>по ветеринарному и фитосанитарному надзору)</w:t>
            </w: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об отнесении веществ, образуемых при содержании сельскохозяйственных животных на земельном участке:</w:t>
            </w: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____________________________________________________</w:t>
            </w:r>
          </w:p>
          <w:p w:rsidR="00A24DA6" w:rsidRDefault="00A24DA6" w:rsidP="008C6D01">
            <w:pPr>
              <w:pStyle w:val="ConsPlusNormal"/>
              <w:jc w:val="center"/>
            </w:pPr>
            <w:r>
              <w:t>место нахождения и кадастровый номер земельного участка (при наличии)</w:t>
            </w:r>
          </w:p>
          <w:p w:rsidR="00A24DA6" w:rsidRDefault="00A24DA6" w:rsidP="008C6D01">
            <w:pPr>
              <w:pStyle w:val="ConsPlusNormal"/>
              <w:jc w:val="center"/>
            </w:pPr>
            <w:r>
              <w:t>или адрес (адресный ориентир)</w:t>
            </w:r>
          </w:p>
        </w:tc>
      </w:tr>
      <w:tr w:rsidR="00A24DA6" w:rsidTr="008C6D01">
        <w:tc>
          <w:tcPr>
            <w:tcW w:w="9062" w:type="dxa"/>
            <w:gridSpan w:val="3"/>
            <w:tcBorders>
              <w:top w:val="nil"/>
              <w:left w:val="nil"/>
              <w:bottom w:val="nil"/>
              <w:right w:val="nil"/>
            </w:tcBorders>
          </w:tcPr>
          <w:p w:rsidR="00A24DA6" w:rsidRDefault="00A24DA6" w:rsidP="008C6D01">
            <w:pPr>
              <w:pStyle w:val="ConsPlusNormal"/>
              <w:jc w:val="center"/>
            </w:pPr>
            <w:r>
              <w:t>к побочным продуктам животноводства:</w:t>
            </w:r>
          </w:p>
        </w:tc>
      </w:tr>
    </w:tbl>
    <w:p w:rsidR="00A24DA6" w:rsidRDefault="00A24DA6" w:rsidP="00A24D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041"/>
        <w:gridCol w:w="1020"/>
        <w:gridCol w:w="850"/>
        <w:gridCol w:w="1701"/>
        <w:gridCol w:w="2948"/>
      </w:tblGrid>
      <w:tr w:rsidR="00A24DA6" w:rsidTr="008C6D01">
        <w:tc>
          <w:tcPr>
            <w:tcW w:w="510" w:type="dxa"/>
          </w:tcPr>
          <w:p w:rsidR="00A24DA6" w:rsidRDefault="00A24DA6" w:rsidP="008C6D0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041" w:type="dxa"/>
          </w:tcPr>
          <w:p w:rsidR="00A24DA6" w:rsidRDefault="00A24DA6" w:rsidP="008C6D01">
            <w:pPr>
              <w:pStyle w:val="ConsPlusNormal"/>
              <w:jc w:val="center"/>
            </w:pPr>
            <w:r>
              <w:t>Вид веществ, образуемых при содержании сельскохозяйственных животных, отнесенных к побочным продуктам животноводства</w:t>
            </w:r>
          </w:p>
        </w:tc>
        <w:tc>
          <w:tcPr>
            <w:tcW w:w="1020" w:type="dxa"/>
          </w:tcPr>
          <w:p w:rsidR="00A24DA6" w:rsidRDefault="00A24DA6" w:rsidP="008C6D01">
            <w:pPr>
              <w:pStyle w:val="ConsPlusNormal"/>
              <w:jc w:val="center"/>
            </w:pPr>
            <w:r>
              <w:t>Объем (тонны)</w:t>
            </w:r>
          </w:p>
        </w:tc>
        <w:tc>
          <w:tcPr>
            <w:tcW w:w="850" w:type="dxa"/>
          </w:tcPr>
          <w:p w:rsidR="00A24DA6" w:rsidRDefault="00A24DA6" w:rsidP="008C6D01">
            <w:pPr>
              <w:pStyle w:val="ConsPlusNormal"/>
              <w:jc w:val="center"/>
            </w:pPr>
            <w:r>
              <w:t>Дата образования</w:t>
            </w:r>
          </w:p>
        </w:tc>
        <w:tc>
          <w:tcPr>
            <w:tcW w:w="1701" w:type="dxa"/>
          </w:tcPr>
          <w:p w:rsidR="00A24DA6" w:rsidRDefault="00A24DA6" w:rsidP="008C6D01">
            <w:pPr>
              <w:pStyle w:val="ConsPlusNormal"/>
              <w:jc w:val="center"/>
            </w:pPr>
            <w:r>
              <w:t>Планируемые сроки использования в сельскохозяйственном производстве и результаты такого использования</w:t>
            </w:r>
          </w:p>
        </w:tc>
        <w:tc>
          <w:tcPr>
            <w:tcW w:w="2948" w:type="dxa"/>
          </w:tcPr>
          <w:p w:rsidR="00A24DA6" w:rsidRDefault="00A24DA6" w:rsidP="008C6D01">
            <w:pPr>
              <w:pStyle w:val="ConsPlusNormal"/>
              <w:jc w:val="center"/>
            </w:pPr>
            <w:r>
              <w:t>Передача иным лицам и результаты такой передачи (полное и сокращенное (при наличии) наименование юридического лица или фамилия, имя, отчество (при наличии) индивидуального предпринимателя или главы крестьянского (фермерского) хозяйства без образования юридического лица, которому переданы побочные продукты животноводства, описание результата передачи)</w:t>
            </w:r>
          </w:p>
        </w:tc>
      </w:tr>
      <w:tr w:rsidR="00A24DA6" w:rsidTr="008C6D01">
        <w:tc>
          <w:tcPr>
            <w:tcW w:w="510" w:type="dxa"/>
          </w:tcPr>
          <w:p w:rsidR="00A24DA6" w:rsidRDefault="00A24DA6" w:rsidP="008C6D01">
            <w:pPr>
              <w:pStyle w:val="ConsPlusNormal"/>
              <w:jc w:val="center"/>
            </w:pPr>
            <w:r>
              <w:t>1</w:t>
            </w:r>
          </w:p>
        </w:tc>
        <w:tc>
          <w:tcPr>
            <w:tcW w:w="2041" w:type="dxa"/>
          </w:tcPr>
          <w:p w:rsidR="00A24DA6" w:rsidRDefault="00A24DA6" w:rsidP="008C6D01">
            <w:pPr>
              <w:pStyle w:val="ConsPlusNormal"/>
              <w:jc w:val="center"/>
            </w:pPr>
            <w:r>
              <w:t>2</w:t>
            </w:r>
          </w:p>
        </w:tc>
        <w:tc>
          <w:tcPr>
            <w:tcW w:w="1020" w:type="dxa"/>
          </w:tcPr>
          <w:p w:rsidR="00A24DA6" w:rsidRDefault="00A24DA6" w:rsidP="008C6D01">
            <w:pPr>
              <w:pStyle w:val="ConsPlusNormal"/>
              <w:jc w:val="center"/>
            </w:pPr>
            <w:r>
              <w:t>3</w:t>
            </w:r>
          </w:p>
        </w:tc>
        <w:tc>
          <w:tcPr>
            <w:tcW w:w="850" w:type="dxa"/>
          </w:tcPr>
          <w:p w:rsidR="00A24DA6" w:rsidRDefault="00A24DA6" w:rsidP="008C6D01">
            <w:pPr>
              <w:pStyle w:val="ConsPlusNormal"/>
              <w:jc w:val="center"/>
            </w:pPr>
            <w:r>
              <w:t>4</w:t>
            </w:r>
          </w:p>
        </w:tc>
        <w:tc>
          <w:tcPr>
            <w:tcW w:w="1701" w:type="dxa"/>
          </w:tcPr>
          <w:p w:rsidR="00A24DA6" w:rsidRDefault="00A24DA6" w:rsidP="008C6D01">
            <w:pPr>
              <w:pStyle w:val="ConsPlusNormal"/>
              <w:jc w:val="center"/>
            </w:pPr>
            <w:r>
              <w:t>5</w:t>
            </w:r>
          </w:p>
        </w:tc>
        <w:tc>
          <w:tcPr>
            <w:tcW w:w="2948" w:type="dxa"/>
          </w:tcPr>
          <w:p w:rsidR="00A24DA6" w:rsidRDefault="00A24DA6" w:rsidP="008C6D01">
            <w:pPr>
              <w:pStyle w:val="ConsPlusNormal"/>
              <w:jc w:val="center"/>
            </w:pPr>
            <w:r>
              <w:t>6</w:t>
            </w:r>
          </w:p>
        </w:tc>
      </w:tr>
      <w:tr w:rsidR="00A24DA6" w:rsidTr="008C6D01">
        <w:tc>
          <w:tcPr>
            <w:tcW w:w="510" w:type="dxa"/>
          </w:tcPr>
          <w:p w:rsidR="00A24DA6" w:rsidRDefault="00A24DA6" w:rsidP="008C6D01">
            <w:pPr>
              <w:pStyle w:val="ConsPlusNormal"/>
            </w:pPr>
          </w:p>
        </w:tc>
        <w:tc>
          <w:tcPr>
            <w:tcW w:w="2041" w:type="dxa"/>
          </w:tcPr>
          <w:p w:rsidR="00A24DA6" w:rsidRDefault="00A24DA6" w:rsidP="008C6D01">
            <w:pPr>
              <w:pStyle w:val="ConsPlusNormal"/>
            </w:pPr>
          </w:p>
        </w:tc>
        <w:tc>
          <w:tcPr>
            <w:tcW w:w="1020" w:type="dxa"/>
          </w:tcPr>
          <w:p w:rsidR="00A24DA6" w:rsidRDefault="00A24DA6" w:rsidP="008C6D01">
            <w:pPr>
              <w:pStyle w:val="ConsPlusNormal"/>
            </w:pPr>
          </w:p>
        </w:tc>
        <w:tc>
          <w:tcPr>
            <w:tcW w:w="850" w:type="dxa"/>
          </w:tcPr>
          <w:p w:rsidR="00A24DA6" w:rsidRDefault="00A24DA6" w:rsidP="008C6D01">
            <w:pPr>
              <w:pStyle w:val="ConsPlusNormal"/>
            </w:pPr>
          </w:p>
        </w:tc>
        <w:tc>
          <w:tcPr>
            <w:tcW w:w="1701" w:type="dxa"/>
          </w:tcPr>
          <w:p w:rsidR="00A24DA6" w:rsidRDefault="00A24DA6" w:rsidP="008C6D01">
            <w:pPr>
              <w:pStyle w:val="ConsPlusNormal"/>
            </w:pPr>
          </w:p>
        </w:tc>
        <w:tc>
          <w:tcPr>
            <w:tcW w:w="2948" w:type="dxa"/>
          </w:tcPr>
          <w:p w:rsidR="00A24DA6" w:rsidRDefault="00A24DA6" w:rsidP="008C6D01">
            <w:pPr>
              <w:pStyle w:val="ConsPlusNormal"/>
            </w:pPr>
          </w:p>
        </w:tc>
      </w:tr>
    </w:tbl>
    <w:p w:rsidR="00A24DA6" w:rsidRDefault="00A24DA6" w:rsidP="00A24DA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025"/>
        <w:gridCol w:w="340"/>
        <w:gridCol w:w="2778"/>
        <w:gridCol w:w="340"/>
        <w:gridCol w:w="1587"/>
      </w:tblGrid>
      <w:tr w:rsidR="00A24DA6" w:rsidTr="008C6D01">
        <w:tc>
          <w:tcPr>
            <w:tcW w:w="4025" w:type="dxa"/>
            <w:tcBorders>
              <w:top w:val="nil"/>
              <w:left w:val="nil"/>
              <w:bottom w:val="single" w:sz="4" w:space="0" w:color="auto"/>
              <w:right w:val="nil"/>
            </w:tcBorders>
          </w:tcPr>
          <w:p w:rsidR="00A24DA6" w:rsidRDefault="00A24DA6" w:rsidP="008C6D01">
            <w:pPr>
              <w:pStyle w:val="ConsPlusNormal"/>
            </w:pPr>
          </w:p>
        </w:tc>
        <w:tc>
          <w:tcPr>
            <w:tcW w:w="340" w:type="dxa"/>
            <w:tcBorders>
              <w:top w:val="nil"/>
              <w:left w:val="nil"/>
              <w:bottom w:val="nil"/>
              <w:right w:val="nil"/>
            </w:tcBorders>
          </w:tcPr>
          <w:p w:rsidR="00A24DA6" w:rsidRDefault="00A24DA6" w:rsidP="008C6D01">
            <w:pPr>
              <w:pStyle w:val="ConsPlusNormal"/>
            </w:pPr>
            <w:r>
              <w:t>/</w:t>
            </w:r>
          </w:p>
        </w:tc>
        <w:tc>
          <w:tcPr>
            <w:tcW w:w="2778" w:type="dxa"/>
            <w:tcBorders>
              <w:top w:val="nil"/>
              <w:left w:val="nil"/>
              <w:bottom w:val="single" w:sz="4" w:space="0" w:color="auto"/>
              <w:right w:val="nil"/>
            </w:tcBorders>
          </w:tcPr>
          <w:p w:rsidR="00A24DA6" w:rsidRDefault="00A24DA6" w:rsidP="008C6D01">
            <w:pPr>
              <w:pStyle w:val="ConsPlusNormal"/>
            </w:pPr>
          </w:p>
        </w:tc>
        <w:tc>
          <w:tcPr>
            <w:tcW w:w="340" w:type="dxa"/>
            <w:tcBorders>
              <w:top w:val="nil"/>
              <w:left w:val="nil"/>
              <w:bottom w:val="nil"/>
              <w:right w:val="nil"/>
            </w:tcBorders>
          </w:tcPr>
          <w:p w:rsidR="00A24DA6" w:rsidRDefault="00A24DA6" w:rsidP="008C6D01">
            <w:pPr>
              <w:pStyle w:val="ConsPlusNormal"/>
            </w:pPr>
            <w:r>
              <w:t>/</w:t>
            </w:r>
          </w:p>
        </w:tc>
        <w:tc>
          <w:tcPr>
            <w:tcW w:w="1587" w:type="dxa"/>
            <w:tcBorders>
              <w:top w:val="nil"/>
              <w:left w:val="nil"/>
              <w:bottom w:val="single" w:sz="4" w:space="0" w:color="auto"/>
              <w:right w:val="nil"/>
            </w:tcBorders>
          </w:tcPr>
          <w:p w:rsidR="00A24DA6" w:rsidRDefault="00A24DA6" w:rsidP="008C6D01">
            <w:pPr>
              <w:pStyle w:val="ConsPlusNormal"/>
            </w:pPr>
          </w:p>
        </w:tc>
      </w:tr>
      <w:tr w:rsidR="00A24DA6" w:rsidTr="008C6D01">
        <w:tblPrEx>
          <w:tblBorders>
            <w:insideH w:val="none" w:sz="0" w:space="0" w:color="auto"/>
          </w:tblBorders>
        </w:tblPrEx>
        <w:tc>
          <w:tcPr>
            <w:tcW w:w="4025" w:type="dxa"/>
            <w:tcBorders>
              <w:top w:val="single" w:sz="4" w:space="0" w:color="auto"/>
              <w:left w:val="nil"/>
              <w:bottom w:val="nil"/>
              <w:right w:val="nil"/>
            </w:tcBorders>
          </w:tcPr>
          <w:p w:rsidR="00A24DA6" w:rsidRDefault="00A24DA6" w:rsidP="008C6D01">
            <w:pPr>
              <w:pStyle w:val="ConsPlusNormal"/>
            </w:pPr>
            <w:r>
              <w:t>должность руководителя</w:t>
            </w:r>
          </w:p>
          <w:p w:rsidR="00A24DA6" w:rsidRDefault="00A24DA6" w:rsidP="008C6D01">
            <w:pPr>
              <w:pStyle w:val="ConsPlusNormal"/>
            </w:pPr>
            <w:r>
              <w:t>(уполномоченного представителя) юридического лица либо указание на индивидуального предпринимателя или главу главой крестьянского (фермерского) хозяйства без образования юридического лица</w:t>
            </w:r>
          </w:p>
        </w:tc>
        <w:tc>
          <w:tcPr>
            <w:tcW w:w="340" w:type="dxa"/>
            <w:tcBorders>
              <w:top w:val="nil"/>
              <w:left w:val="nil"/>
              <w:bottom w:val="nil"/>
              <w:right w:val="nil"/>
            </w:tcBorders>
          </w:tcPr>
          <w:p w:rsidR="00A24DA6" w:rsidRDefault="00A24DA6" w:rsidP="008C6D01">
            <w:pPr>
              <w:pStyle w:val="ConsPlusNormal"/>
            </w:pPr>
          </w:p>
        </w:tc>
        <w:tc>
          <w:tcPr>
            <w:tcW w:w="2778" w:type="dxa"/>
            <w:tcBorders>
              <w:top w:val="single" w:sz="4" w:space="0" w:color="auto"/>
              <w:left w:val="nil"/>
              <w:bottom w:val="nil"/>
              <w:right w:val="nil"/>
            </w:tcBorders>
          </w:tcPr>
          <w:p w:rsidR="00A24DA6" w:rsidRDefault="00A24DA6" w:rsidP="008C6D01">
            <w:pPr>
              <w:pStyle w:val="ConsPlusNormal"/>
              <w:jc w:val="center"/>
            </w:pPr>
            <w:r>
              <w:t>фамилия, имя, отчество</w:t>
            </w:r>
          </w:p>
          <w:p w:rsidR="00A24DA6" w:rsidRDefault="00A24DA6" w:rsidP="008C6D01">
            <w:pPr>
              <w:pStyle w:val="ConsPlusNormal"/>
              <w:jc w:val="center"/>
            </w:pPr>
            <w:r>
              <w:t>(при наличии)</w:t>
            </w:r>
          </w:p>
        </w:tc>
        <w:tc>
          <w:tcPr>
            <w:tcW w:w="340" w:type="dxa"/>
            <w:tcBorders>
              <w:top w:val="nil"/>
              <w:left w:val="nil"/>
              <w:bottom w:val="nil"/>
              <w:right w:val="nil"/>
            </w:tcBorders>
          </w:tcPr>
          <w:p w:rsidR="00A24DA6" w:rsidRDefault="00A24DA6" w:rsidP="008C6D01">
            <w:pPr>
              <w:pStyle w:val="ConsPlusNormal"/>
            </w:pPr>
          </w:p>
        </w:tc>
        <w:tc>
          <w:tcPr>
            <w:tcW w:w="1587" w:type="dxa"/>
            <w:tcBorders>
              <w:top w:val="single" w:sz="4" w:space="0" w:color="auto"/>
              <w:left w:val="nil"/>
              <w:bottom w:val="nil"/>
              <w:right w:val="nil"/>
            </w:tcBorders>
          </w:tcPr>
          <w:p w:rsidR="00A24DA6" w:rsidRDefault="00A24DA6" w:rsidP="008C6D01">
            <w:pPr>
              <w:pStyle w:val="ConsPlusNormal"/>
              <w:jc w:val="right"/>
            </w:pPr>
            <w:r>
              <w:t>подпись</w:t>
            </w:r>
          </w:p>
        </w:tc>
      </w:tr>
      <w:tr w:rsidR="00A24DA6" w:rsidTr="008C6D01">
        <w:tblPrEx>
          <w:tblBorders>
            <w:insideH w:val="none" w:sz="0" w:space="0" w:color="auto"/>
          </w:tblBorders>
        </w:tblPrEx>
        <w:tc>
          <w:tcPr>
            <w:tcW w:w="4025" w:type="dxa"/>
            <w:tcBorders>
              <w:top w:val="nil"/>
              <w:left w:val="nil"/>
              <w:bottom w:val="nil"/>
              <w:right w:val="nil"/>
            </w:tcBorders>
          </w:tcPr>
          <w:p w:rsidR="00A24DA6" w:rsidRDefault="00A24DA6" w:rsidP="008C6D01">
            <w:pPr>
              <w:pStyle w:val="ConsPlusNormal"/>
            </w:pPr>
          </w:p>
        </w:tc>
        <w:tc>
          <w:tcPr>
            <w:tcW w:w="340" w:type="dxa"/>
            <w:tcBorders>
              <w:top w:val="nil"/>
              <w:left w:val="nil"/>
              <w:bottom w:val="nil"/>
              <w:right w:val="nil"/>
            </w:tcBorders>
          </w:tcPr>
          <w:p w:rsidR="00A24DA6" w:rsidRDefault="00A24DA6" w:rsidP="008C6D01">
            <w:pPr>
              <w:pStyle w:val="ConsPlusNormal"/>
            </w:pPr>
          </w:p>
        </w:tc>
        <w:tc>
          <w:tcPr>
            <w:tcW w:w="2778" w:type="dxa"/>
            <w:tcBorders>
              <w:top w:val="nil"/>
              <w:left w:val="nil"/>
              <w:bottom w:val="nil"/>
              <w:right w:val="nil"/>
            </w:tcBorders>
          </w:tcPr>
          <w:p w:rsidR="00A24DA6" w:rsidRDefault="00A24DA6" w:rsidP="008C6D01">
            <w:pPr>
              <w:pStyle w:val="ConsPlusNormal"/>
            </w:pPr>
          </w:p>
        </w:tc>
        <w:tc>
          <w:tcPr>
            <w:tcW w:w="340" w:type="dxa"/>
            <w:tcBorders>
              <w:top w:val="nil"/>
              <w:left w:val="nil"/>
              <w:bottom w:val="nil"/>
              <w:right w:val="nil"/>
            </w:tcBorders>
          </w:tcPr>
          <w:p w:rsidR="00A24DA6" w:rsidRDefault="00A24DA6" w:rsidP="008C6D01">
            <w:pPr>
              <w:pStyle w:val="ConsPlusNormal"/>
            </w:pPr>
          </w:p>
        </w:tc>
        <w:tc>
          <w:tcPr>
            <w:tcW w:w="1587" w:type="dxa"/>
            <w:tcBorders>
              <w:top w:val="nil"/>
              <w:left w:val="nil"/>
              <w:bottom w:val="nil"/>
              <w:right w:val="nil"/>
            </w:tcBorders>
          </w:tcPr>
          <w:p w:rsidR="00A24DA6" w:rsidRDefault="00A24DA6" w:rsidP="008C6D01">
            <w:pPr>
              <w:pStyle w:val="ConsPlusNormal"/>
            </w:pPr>
          </w:p>
        </w:tc>
      </w:tr>
      <w:tr w:rsidR="00A24DA6" w:rsidTr="008C6D01">
        <w:tblPrEx>
          <w:tblBorders>
            <w:insideH w:val="none" w:sz="0" w:space="0" w:color="auto"/>
          </w:tblBorders>
        </w:tblPrEx>
        <w:tc>
          <w:tcPr>
            <w:tcW w:w="9070" w:type="dxa"/>
            <w:gridSpan w:val="5"/>
            <w:tcBorders>
              <w:top w:val="nil"/>
              <w:left w:val="nil"/>
              <w:bottom w:val="nil"/>
              <w:right w:val="nil"/>
            </w:tcBorders>
          </w:tcPr>
          <w:p w:rsidR="00A24DA6" w:rsidRDefault="00A24DA6" w:rsidP="008C6D01">
            <w:pPr>
              <w:pStyle w:val="ConsPlusNormal"/>
            </w:pPr>
            <w:r>
              <w:t>Номер телефона ______________</w:t>
            </w:r>
          </w:p>
        </w:tc>
      </w:tr>
      <w:tr w:rsidR="00A24DA6" w:rsidTr="008C6D01">
        <w:tblPrEx>
          <w:tblBorders>
            <w:insideH w:val="none" w:sz="0" w:space="0" w:color="auto"/>
          </w:tblBorders>
        </w:tblPrEx>
        <w:tc>
          <w:tcPr>
            <w:tcW w:w="9070" w:type="dxa"/>
            <w:gridSpan w:val="5"/>
            <w:tcBorders>
              <w:top w:val="nil"/>
              <w:left w:val="nil"/>
              <w:bottom w:val="nil"/>
              <w:right w:val="nil"/>
            </w:tcBorders>
          </w:tcPr>
          <w:p w:rsidR="00A24DA6" w:rsidRDefault="00A24DA6" w:rsidP="008C6D01">
            <w:pPr>
              <w:pStyle w:val="ConsPlusNormal"/>
            </w:pPr>
            <w:r>
              <w:t>Адрес электронной почты (при наличии) _____________</w:t>
            </w:r>
          </w:p>
        </w:tc>
      </w:tr>
      <w:tr w:rsidR="00A24DA6" w:rsidTr="008C6D01">
        <w:tblPrEx>
          <w:tblBorders>
            <w:insideH w:val="none" w:sz="0" w:space="0" w:color="auto"/>
          </w:tblBorders>
        </w:tblPrEx>
        <w:tc>
          <w:tcPr>
            <w:tcW w:w="9070" w:type="dxa"/>
            <w:gridSpan w:val="5"/>
            <w:tcBorders>
              <w:top w:val="nil"/>
              <w:left w:val="nil"/>
              <w:bottom w:val="nil"/>
              <w:right w:val="nil"/>
            </w:tcBorders>
          </w:tcPr>
          <w:p w:rsidR="00A24DA6" w:rsidRDefault="00A24DA6" w:rsidP="008C6D01">
            <w:pPr>
              <w:pStyle w:val="ConsPlusNormal"/>
            </w:pPr>
          </w:p>
        </w:tc>
      </w:tr>
      <w:tr w:rsidR="00A24DA6" w:rsidTr="008C6D01">
        <w:tblPrEx>
          <w:tblBorders>
            <w:insideH w:val="none" w:sz="0" w:space="0" w:color="auto"/>
          </w:tblBorders>
        </w:tblPrEx>
        <w:tc>
          <w:tcPr>
            <w:tcW w:w="9070" w:type="dxa"/>
            <w:gridSpan w:val="5"/>
            <w:tcBorders>
              <w:top w:val="nil"/>
              <w:left w:val="nil"/>
              <w:bottom w:val="nil"/>
              <w:right w:val="nil"/>
            </w:tcBorders>
          </w:tcPr>
          <w:p w:rsidR="00A24DA6" w:rsidRDefault="00A24DA6" w:rsidP="008C6D01">
            <w:pPr>
              <w:pStyle w:val="ConsPlusNormal"/>
            </w:pPr>
            <w:r>
              <w:t>М.П. (при наличии)</w:t>
            </w:r>
          </w:p>
        </w:tc>
      </w:tr>
    </w:tbl>
    <w:p w:rsidR="00A24DA6" w:rsidRDefault="00A24DA6" w:rsidP="00A24DA6">
      <w:pPr>
        <w:pStyle w:val="ConsPlusNormal"/>
        <w:jc w:val="both"/>
      </w:pPr>
    </w:p>
    <w:p w:rsidR="00A24DA6" w:rsidRDefault="00A24DA6" w:rsidP="00A24DA6">
      <w:pPr>
        <w:rPr>
          <w:rFonts w:ascii="Times New Roman" w:hAnsi="Times New Roman" w:cs="Times New Roman"/>
          <w:b/>
          <w:color w:val="111111"/>
          <w:sz w:val="28"/>
          <w:szCs w:val="28"/>
        </w:rPr>
      </w:pPr>
    </w:p>
    <w:sectPr w:rsidR="00A24DA6" w:rsidSect="001E21A1">
      <w:pgSz w:w="11905" w:h="16837"/>
      <w:pgMar w:top="1134" w:right="567"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858"/>
    <w:multiLevelType w:val="multilevel"/>
    <w:tmpl w:val="B2F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A24DA6"/>
    <w:rsid w:val="00011539"/>
    <w:rsid w:val="00013393"/>
    <w:rsid w:val="000E4123"/>
    <w:rsid w:val="001456D8"/>
    <w:rsid w:val="001727F1"/>
    <w:rsid w:val="001E21A1"/>
    <w:rsid w:val="0021692C"/>
    <w:rsid w:val="00276851"/>
    <w:rsid w:val="00282C78"/>
    <w:rsid w:val="00362468"/>
    <w:rsid w:val="004978EB"/>
    <w:rsid w:val="004A437E"/>
    <w:rsid w:val="004E6371"/>
    <w:rsid w:val="0055632F"/>
    <w:rsid w:val="005B0B3C"/>
    <w:rsid w:val="00670894"/>
    <w:rsid w:val="00672DB0"/>
    <w:rsid w:val="006A2CDA"/>
    <w:rsid w:val="007E61FC"/>
    <w:rsid w:val="008F72E7"/>
    <w:rsid w:val="009477AD"/>
    <w:rsid w:val="00A24DA6"/>
    <w:rsid w:val="00AB019F"/>
    <w:rsid w:val="00AB5DD7"/>
    <w:rsid w:val="00B446FF"/>
    <w:rsid w:val="00B6755A"/>
    <w:rsid w:val="00C1090F"/>
    <w:rsid w:val="00C16C27"/>
    <w:rsid w:val="00C3368F"/>
    <w:rsid w:val="00D10E55"/>
    <w:rsid w:val="00D3207B"/>
    <w:rsid w:val="00DA6F21"/>
    <w:rsid w:val="00E033F7"/>
    <w:rsid w:val="00E153D1"/>
    <w:rsid w:val="00F34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A6"/>
    <w:pPr>
      <w:widowControl w:val="0"/>
      <w:suppressAutoHyphens/>
      <w:autoSpaceDN w:val="0"/>
      <w:spacing w:after="160" w:line="259"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24DA6"/>
    <w:pPr>
      <w:suppressAutoHyphens/>
      <w:autoSpaceDN w:val="0"/>
      <w:spacing w:after="160" w:line="259" w:lineRule="auto"/>
      <w:textAlignment w:val="baseline"/>
    </w:pPr>
    <w:rPr>
      <w:rFonts w:ascii="Calibri" w:eastAsia="SimSun" w:hAnsi="Calibri" w:cs="Calibri"/>
      <w:kern w:val="3"/>
    </w:rPr>
  </w:style>
  <w:style w:type="paragraph" w:styleId="a3">
    <w:name w:val="List Paragraph"/>
    <w:basedOn w:val="Standard"/>
    <w:rsid w:val="00A24DA6"/>
    <w:pPr>
      <w:ind w:left="720"/>
    </w:pPr>
  </w:style>
  <w:style w:type="character" w:styleId="a4">
    <w:name w:val="Hyperlink"/>
    <w:basedOn w:val="a0"/>
    <w:uiPriority w:val="99"/>
    <w:unhideWhenUsed/>
    <w:rsid w:val="00A24DA6"/>
    <w:rPr>
      <w:color w:val="0000FF" w:themeColor="hyperlink"/>
      <w:u w:val="single"/>
    </w:rPr>
  </w:style>
  <w:style w:type="paragraph" w:customStyle="1" w:styleId="ConsPlusNormal">
    <w:name w:val="ConsPlusNormal"/>
    <w:rsid w:val="00A24D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C16DDF85D47AA48487D0C06972F4A1846F1A574032E32B9D6593C7A58DC7B785574D6F93E33CA802D3F126C3B0CC7C31245B1D2270639Dj7zEM" TargetMode="External"/><Relationship Id="rId5" Type="http://schemas.openxmlformats.org/officeDocument/2006/relationships/hyperlink" Target="http://rsn-saratov.ru/obrashcenie_pobochnyh_produktov_zhivotnovodst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o.pronina</dc:creator>
  <cp:lastModifiedBy>o.pronina</cp:lastModifiedBy>
  <cp:revision>7</cp:revision>
  <cp:lastPrinted>2023-03-21T11:21:00Z</cp:lastPrinted>
  <dcterms:created xsi:type="dcterms:W3CDTF">2023-03-20T12:56:00Z</dcterms:created>
  <dcterms:modified xsi:type="dcterms:W3CDTF">2023-03-22T05:40:00Z</dcterms:modified>
</cp:coreProperties>
</file>