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7A" w:rsidRPr="00E34E7A" w:rsidRDefault="00E34E7A" w:rsidP="00E34E7A">
      <w:pPr>
        <w:shd w:val="clear" w:color="auto" w:fill="FFFFFF"/>
        <w:spacing w:after="165" w:line="900" w:lineRule="atLeast"/>
        <w:outlineLvl w:val="0"/>
        <w:rPr>
          <w:rFonts w:ascii="Roboto Slab" w:eastAsia="Times New Roman" w:hAnsi="Roboto Slab" w:cs="Times New Roman"/>
          <w:color w:val="1E1E1E"/>
          <w:kern w:val="36"/>
          <w:sz w:val="60"/>
          <w:szCs w:val="60"/>
          <w:lang w:eastAsia="ru-RU"/>
        </w:rPr>
      </w:pPr>
      <w:r w:rsidRPr="00E34E7A">
        <w:rPr>
          <w:rFonts w:ascii="Roboto Slab" w:eastAsia="Times New Roman" w:hAnsi="Roboto Slab" w:cs="Times New Roman"/>
          <w:color w:val="1E1E1E"/>
          <w:kern w:val="36"/>
          <w:sz w:val="60"/>
          <w:szCs w:val="60"/>
          <w:lang w:eastAsia="ru-RU"/>
        </w:rPr>
        <w:t>Новый МРОТ в 2023 году: таблица по регионам</w:t>
      </w:r>
    </w:p>
    <w:p w:rsidR="00E34E7A" w:rsidRPr="00E34E7A" w:rsidRDefault="00E34E7A" w:rsidP="00E34E7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4E7A" w:rsidRPr="00E34E7A" w:rsidRDefault="00E34E7A" w:rsidP="00E34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4E7A" w:rsidRPr="00E34E7A" w:rsidRDefault="00E34E7A" w:rsidP="00E34E7A">
      <w:pPr>
        <w:shd w:val="clear" w:color="auto" w:fill="FFFF66"/>
        <w:spacing w:line="432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E34E7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Минимальный размер оплаты труда с 1 января 2023 года составит 16 242 руб. Новый МРОТ повлияет на выплаты, которые сотрудники получают от работодателей, и на пособия. После повышения федерального МРОТ регионы тоже увеличат минимальную зарплату. Она не может быть ниже федерального МРОТ (ч. 4 ст. 133.1 ТК).</w:t>
      </w:r>
    </w:p>
    <w:p w:rsidR="00E34E7A" w:rsidRPr="00E34E7A" w:rsidRDefault="00E34E7A" w:rsidP="00E34E7A">
      <w:pPr>
        <w:shd w:val="clear" w:color="auto" w:fill="FFFFFF"/>
        <w:spacing w:after="0" w:line="675" w:lineRule="atLeast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</w:pPr>
      <w:r w:rsidRPr="00E34E7A"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  <w:t>НА ЧТО ВЛИЯЕТ НОВЫЙ МРОТ-2023</w:t>
      </w:r>
    </w:p>
    <w:p w:rsidR="00E34E7A" w:rsidRPr="00E34E7A" w:rsidRDefault="00E34E7A" w:rsidP="00E34E7A">
      <w:pPr>
        <w:shd w:val="clear" w:color="auto" w:fill="FFFFFF"/>
        <w:spacing w:after="0" w:line="582" w:lineRule="atLeast"/>
        <w:outlineLvl w:val="2"/>
        <w:rPr>
          <w:rFonts w:ascii="Roboto Slab" w:eastAsia="Times New Roman" w:hAnsi="Roboto Slab" w:cs="Times New Roman"/>
          <w:color w:val="1E1E1E"/>
          <w:sz w:val="36"/>
          <w:szCs w:val="36"/>
          <w:lang w:eastAsia="ru-RU"/>
        </w:rPr>
      </w:pPr>
      <w:r w:rsidRPr="00E34E7A">
        <w:rPr>
          <w:rFonts w:ascii="Roboto Slab" w:eastAsia="Times New Roman" w:hAnsi="Roboto Slab" w:cs="Times New Roman"/>
          <w:color w:val="1E1E1E"/>
          <w:sz w:val="36"/>
          <w:szCs w:val="36"/>
          <w:lang w:eastAsia="ru-RU"/>
        </w:rPr>
        <w:t>Выплаты от работодателей</w:t>
      </w:r>
    </w:p>
    <w:p w:rsidR="00E34E7A" w:rsidRPr="00E34E7A" w:rsidRDefault="00E34E7A" w:rsidP="00E34E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МРОТ работодатели используют при расчете больничного пособия за первые три дня болезни сотрудника, отпускных. При расчетах с работниками по оплате труда необходимы два значения: федеральный МРОТ и минимальная зарплата в регионе. Если регион не установил свой уровень минимальной зарплаты или работодатель официально отказался его применять, при оплате труда он использует федеральный МРОТ.</w:t>
      </w:r>
    </w:p>
    <w:p w:rsidR="00E34E7A" w:rsidRPr="00E34E7A" w:rsidRDefault="00E34E7A" w:rsidP="00E34E7A">
      <w:pPr>
        <w:shd w:val="clear" w:color="auto" w:fill="FFFFFF"/>
        <w:spacing w:after="0" w:line="582" w:lineRule="atLeast"/>
        <w:outlineLvl w:val="2"/>
        <w:rPr>
          <w:rFonts w:ascii="Roboto Slab" w:eastAsia="Times New Roman" w:hAnsi="Roboto Slab" w:cs="Times New Roman"/>
          <w:color w:val="1E1E1E"/>
          <w:sz w:val="36"/>
          <w:szCs w:val="36"/>
          <w:lang w:eastAsia="ru-RU"/>
        </w:rPr>
      </w:pPr>
      <w:r w:rsidRPr="00E34E7A">
        <w:rPr>
          <w:rFonts w:ascii="Roboto Slab" w:eastAsia="Times New Roman" w:hAnsi="Roboto Slab" w:cs="Times New Roman"/>
          <w:color w:val="1E1E1E"/>
          <w:sz w:val="36"/>
          <w:szCs w:val="36"/>
          <w:lang w:eastAsia="ru-RU"/>
        </w:rPr>
        <w:t>Пособия из фонда</w:t>
      </w:r>
    </w:p>
    <w:p w:rsidR="00E34E7A" w:rsidRPr="00E34E7A" w:rsidRDefault="00E34E7A" w:rsidP="00E34E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МРОТ повлияет на размер пособий, которые работники получают из фонда напрямую. С 2023 года новое название фонда – Социальный фонд. Фонд учтет новый МРОТ при расчете больничного пособия для оплаты периода с четвертого дня болезни, пособия по беременности и родам и ежемесячного пособия по уходу за ребенком до полутора лет.</w:t>
      </w:r>
    </w:p>
    <w:p w:rsidR="00E34E7A" w:rsidRPr="00E34E7A" w:rsidRDefault="00E34E7A" w:rsidP="00E34E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МРОТ не повлияет на единовременное пособие при рождении ребенка, минимальный размер пособия по уходу за ребенком до полутора лет. Суммы данных пособий и правила их повышения установлены отдельными нормативными документами.</w:t>
      </w:r>
    </w:p>
    <w:p w:rsidR="00E34E7A" w:rsidRPr="00E34E7A" w:rsidRDefault="00E34E7A" w:rsidP="00E34E7A">
      <w:pPr>
        <w:shd w:val="clear" w:color="auto" w:fill="FFFFFF"/>
        <w:spacing w:after="0" w:line="675" w:lineRule="atLeast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</w:pPr>
      <w:r w:rsidRPr="00E34E7A"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  <w:t>МРОТ-2023: ТАБЛИЦА ПО РЕГИОНАМ</w:t>
      </w:r>
    </w:p>
    <w:tbl>
      <w:tblPr>
        <w:tblW w:w="4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117"/>
        <w:gridCol w:w="4880"/>
      </w:tblGrid>
      <w:tr w:rsidR="00E34E7A" w:rsidRPr="00E34E7A" w:rsidTr="00E34E7A">
        <w:trPr>
          <w:tblHeader/>
        </w:trPr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Регион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Код региона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Минимальная заработная плата (руб.)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Белгородская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Брянская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Владимирская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Воронежская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Ивановская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Калужская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Величина прожиточного минимума трудоспособного населения в месяц в Калужской области, но не ниже федерального МРОТ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Костромская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Липецкая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 величины прожиточного минимума трудоспособного населения в Липецкой области, но не ниже федерального МРОТ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Величина прожиточного минимума трудоспособного населения города Москвы (24 801)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Московская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17 930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Орловская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Рязанская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Смоленская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Тамбовская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Тверская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Тульская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17 000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Ярославская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Архангельская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 эту сумму начисляются районные коэффициенты и процентные надбавки за стаж работы в отдельных районах области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Вологодская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 коэффициенты за стаж работы в районах и местностях с особыми климатическими условиями, которые действуют на территории области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Калининградская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17 000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Ленинградская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Мурманская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 коэффициенты и процентные надбавки за стаж работы в районах Крайнего Севера и приравненных к ним местностях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Ненецкий автономный округ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 коэффициенты и процентные надбавки за стаж работы в районах Крайнего Севера и приравненных к ним местностях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Новгородская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Величина прожиточного минимума трудоспособного населения в Новгородской области в месяц, но не ниже федерального МРОТ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Величина прожиточного минимума трудоспособного населения в целом по Российской Федерации, но не ниже федерального  МРОТ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Псковская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Республика Карелия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 коэффициенты и процентные надбавки, которые действуют на территории Республики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 Коми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 коэффициенты и процентные надбавки за стаж работы в районах Крайнего Севера и приравненных к ним местностях, в районах и местностях с особыми климатическими условиями, которые действуют на территории Республики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Санкт-Петербург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23 500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Астраханская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Волгоградская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 величины прожиточного минимума трудоспособного населения в области, установленной на текущий год, но не ниже федерального МРОТ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Краснодарский край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размере 1,05 МРОТ, установленного на федеральном уровне, без учета компенсационных, стимулирующих и социальных выплат (17 054,1)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Республика Адыгея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 Калмыкия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Ростовская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 величины МРОТ в организациях внебюджетной сферы (за исключением организаций, оказывающих охранные услуги (19 490,4)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 Крым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Севастополь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Кабардино-Балкарская Республика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внебюджетной сферы — в размере величины прожиточного минимума трудоспособного населения Республики на соответствующий год, но не ниже федерального МРОТ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Карачаево-Черкесская Республика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 Дагестан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Республика Ингушетия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 Северная Осетия — Алания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Ставропольский край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1,42 величины прожиточного минимума трудоспособного населения в Ставропольском крае на соответствующий год, но не ниже федерального МРОТ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Чеченская Республика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Кировская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начисляется районный коэффициент за стаж работы в районах и местностях с особыми климатическими условиями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Нижегородская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Оренбургская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начисляется районный коэффициент за стаж работы в районах и местностях с особыми климатическими условиями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Пензенская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Республика Башкортостан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начисляется районный коэффициент, который действует в Республике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 Марий Эл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 Мордовия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 Татарстан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16 700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Самарская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Саратовская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17 000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Пермский край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 коэффициенты и процентные надбавки за стаж работы в районах Крайнего Севера и приравненных к ним местностях, в районах и местностях с особыми климатическими условиями, которые действуют на территории края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Удмуртская Республика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На эту сумму начисляется районный </w:t>
            </w: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коэффициент 1,15, который действует в Республике16 242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17 270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Чувашская Республика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Курганская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 эту сумму начисляется районный коэффициент за стаж работы в районах и местностях с особыми климатическими условиями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Свердловская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 коэффициенты за стаж работы в районах и местностях с особыми климатическими условиями, которые действуют на территории области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Тюменская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 эту сумму начисляются районный коэффициент и процентная надбавка за стаж работы в районах и местностях с особыми климатическими условиями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Ханты-Мансийский </w:t>
            </w: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автономный округ — Югра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86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 эту сумму начисляются районные коэффициенты и процентные надбавки </w:t>
            </w: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 стаж работы в районах Крайнего Севера и приравненных к ним местностях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Челябинская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 эту сумму начисляется районный коэффициент 1,15, который действует в Челябинской области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Ямало-Ненецкий автономный округ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 эту сумму начисляются районные коэффициенты и процентные надбавки за стаж работы в районах Крайнего Севера и приравненных к ним местностях. Итоговая сумма МЗП должна быть не ниже величины прожиточного минимума трудоспособного населения в Ямало-Ненецком автономном округе установленного на текущий год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Алтайский край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17 786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Иркутская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эту сумму начисляются районные коэффициенты и процентные надбавки за стаж работы в районах Крайнего Севера и </w:t>
            </w: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приравненных к ним местностях, которые действуют на территории области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Кемеровская область — Кузбасс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Полуторакратная величина прожиточного минимума трудоспособного населения Кемеровской области на текущий год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начисляется районный коэффициент 1,3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Красноярский край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 эту сумму начисляются районные коэффициенты и процентные надбавки за стаж работы в отдельных районах края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Новосибирская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начисляется районный коэффициент 1,25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16 500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 эту сумму начисляется районный коэффициент 1,15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 Алтай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Республика Тыва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 коэффициенты и процентные надбавки за стаж работы в районах Крайнего Севера и приравненных к ним местностях, в районах и местностях с особыми климатическими условиями, которые действуют на территории Республики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 Хакасия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 эту сумму начисляются районный коэффициент и процентная надбавка за стаж работы в районах и местностях с особыми климатическими условиями, которые действуют на территории Республики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Томская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 коэффициенты и процентные надбавки за стаж работы в районах Крайнего Севера и приравненных к ним местностях, которые действуют на территории области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Амурская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эту сумму начисляются районные коэффициенты и процентные надбавки за стаж работы в районах Крайнего Севера и приравненных к ним местностях, в районах и местностях с </w:t>
            </w: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особыми климатическими условиями, которые действуют на территории области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Еврейская автономная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 коэффициенты и процентные надбавки за стаж работы в районах и местностях с особыми климатическими условиями, которые действуют на территории области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Забайкальский край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 коэффициенты и процентные надбавки за стаж работы в районах Крайнего Севера и приравненных к ним местностях, в районах и местностях с особыми климатическими условиями, которые действуют на территории края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Камчатский край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 эту сумму начисляются районные коэффициенты и процентные надбавки за стаж работы в районах Крайнего Севера, которые действуют на территории края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Приморский край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эту сумму начисляются районные коэффициенты и процентные надбавки </w:t>
            </w: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 стаж работы в районах Крайнего Севера и приравненных к ним местностях, в районах и местностях с особыми климатическими условиями, которые действуют на территории края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Магаданская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 эту сумму начисляются районный коэффициент – 1,7 и процентные надбавки за стаж работы в районах Крайнего Севера, которые действуют на территории области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 Бурятия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 коэффициенты и процентные надбавки за стаж работы в районах Крайнего Севера и приравненных к ним местностях, которые действуют на территории Республики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 Саха (Якутия)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 применением сверх МРОТ компенсационных выплат за работу в районах Крайнего Севера: районного коэффициента и процентных надбавок, но не ниже величины прожиточного минимума для трудоспособного </w:t>
            </w: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населения в целом по Республике на текущий год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Сахалинская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 коэффициенты и процентные надбавки за стаж работы в районах Крайнего Севера и приравненных к ним местностях, которые действуют на территории области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Хабаровский край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районные коэффициенты и процентные надбавки за стаж работы в районах Крайнего Севера и приравненных к ним местностях, в районах и местностях с особыми климатическими условиями, которые действуют на территории края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Чукотский автономный округ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16 242</w:t>
            </w:r>
          </w:p>
          <w:p w:rsidR="00E34E7A" w:rsidRPr="00E34E7A" w:rsidRDefault="00E34E7A" w:rsidP="00E34E7A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эту сумму начисляются районный коэффициент и процентные надбавки за стаж работы в районах Крайнего Севера, которые действуют на территории округа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Донецкая Народная Республика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Луганская народная республика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81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Запорожская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85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16 242</w:t>
            </w:r>
          </w:p>
        </w:tc>
      </w:tr>
      <w:tr w:rsidR="00E34E7A" w:rsidRPr="00E34E7A" w:rsidTr="00E34E7A">
        <w:tc>
          <w:tcPr>
            <w:tcW w:w="13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Херсонская область</w:t>
            </w:r>
          </w:p>
        </w:tc>
        <w:tc>
          <w:tcPr>
            <w:tcW w:w="7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84</w:t>
            </w:r>
          </w:p>
        </w:tc>
        <w:tc>
          <w:tcPr>
            <w:tcW w:w="2850" w:type="pct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34E7A" w:rsidRPr="00E34E7A" w:rsidRDefault="00E34E7A" w:rsidP="00E34E7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4E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16 242</w:t>
            </w:r>
          </w:p>
        </w:tc>
      </w:tr>
    </w:tbl>
    <w:p w:rsidR="00E34E7A" w:rsidRPr="00E34E7A" w:rsidRDefault="00E34E7A" w:rsidP="00E34E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34E7A" w:rsidRPr="00E3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88E"/>
    <w:multiLevelType w:val="multilevel"/>
    <w:tmpl w:val="CB0C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D44CE"/>
    <w:multiLevelType w:val="multilevel"/>
    <w:tmpl w:val="AA9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EF"/>
    <w:rsid w:val="007547EF"/>
    <w:rsid w:val="0078563D"/>
    <w:rsid w:val="00A0487B"/>
    <w:rsid w:val="00E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BE25-0BD5-4B29-8B67-68E93EDE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9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3663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800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77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06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2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9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5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55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25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6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06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37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9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1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3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97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1340">
                                                                  <w:marLeft w:val="0"/>
                                                                  <w:marRight w:val="0"/>
                                                                  <w:marTop w:val="21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30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9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36647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66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99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751006">
                                                                  <w:marLeft w:val="0"/>
                                                                  <w:marRight w:val="0"/>
                                                                  <w:marTop w:val="21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9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30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8" w:color="auto"/>
                                                                            <w:left w:val="none" w:sz="0" w:space="0" w:color="auto"/>
                                                                            <w:bottom w:val="none" w:sz="0" w:space="8" w:color="auto"/>
                                                                            <w:right w:val="none" w:sz="0" w:space="15" w:color="auto"/>
                                                                          </w:divBdr>
                                                                        </w:div>
                                                                        <w:div w:id="82851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8" w:color="auto"/>
                                                                            <w:left w:val="none" w:sz="0" w:space="0" w:color="auto"/>
                                                                            <w:bottom w:val="none" w:sz="0" w:space="8" w:color="auto"/>
                                                                            <w:right w:val="none" w:sz="0" w:space="15" w:color="auto"/>
                                                                          </w:divBdr>
                                                                        </w:div>
                                                                        <w:div w:id="77236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8" w:color="auto"/>
                                                                            <w:left w:val="none" w:sz="0" w:space="0" w:color="auto"/>
                                                                            <w:bottom w:val="none" w:sz="0" w:space="8" w:color="auto"/>
                                                                            <w:right w:val="none" w:sz="0" w:space="15" w:color="auto"/>
                                                                          </w:divBdr>
                                                                        </w:div>
                                                                        <w:div w:id="120383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8" w:color="auto"/>
                                                                            <w:left w:val="none" w:sz="0" w:space="0" w:color="auto"/>
                                                                            <w:bottom w:val="none" w:sz="0" w:space="8" w:color="auto"/>
                                                                            <w:right w:val="none" w:sz="0" w:space="15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1569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5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619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23" w:color="E5E54C"/>
                        <w:left w:val="single" w:sz="6" w:space="23" w:color="E5E54C"/>
                        <w:bottom w:val="single" w:sz="6" w:space="26" w:color="E5E54C"/>
                        <w:right w:val="single" w:sz="6" w:space="23" w:color="E5E54C"/>
                      </w:divBdr>
                      <w:divsChild>
                        <w:div w:id="2393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74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1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1705</Words>
  <Characters>9719</Characters>
  <Application>Microsoft Office Word</Application>
  <DocSecurity>0</DocSecurity>
  <Lines>80</Lines>
  <Paragraphs>22</Paragraphs>
  <ScaleCrop>false</ScaleCrop>
  <Company>Администрация мр Похвистневский Самарской области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Заляльдинова</dc:creator>
  <cp:keywords/>
  <dc:description/>
  <cp:lastModifiedBy>Заляльдинова</cp:lastModifiedBy>
  <cp:revision>3</cp:revision>
  <dcterms:created xsi:type="dcterms:W3CDTF">2023-01-30T08:35:00Z</dcterms:created>
  <dcterms:modified xsi:type="dcterms:W3CDTF">2023-01-30T08:38:00Z</dcterms:modified>
</cp:coreProperties>
</file>