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247" w:rsidRDefault="00A13247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76E0D" w:rsidRPr="005D0F0E" w:rsidRDefault="00EB5EF6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C77597" w:rsidRDefault="00EB5EF6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C77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7D5" w:rsidRPr="005D0F0E" w:rsidRDefault="00C77597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7657D5" w:rsidRPr="002861A1" w:rsidRDefault="007657D5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D0F0E">
        <w:rPr>
          <w:rFonts w:ascii="Times New Roman" w:hAnsi="Times New Roman" w:cs="Times New Roman"/>
          <w:sz w:val="24"/>
          <w:szCs w:val="24"/>
        </w:rPr>
        <w:t>от</w:t>
      </w:r>
      <w:r w:rsidR="00297B9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6959FC">
        <w:rPr>
          <w:rFonts w:ascii="Times New Roman" w:hAnsi="Times New Roman" w:cs="Times New Roman"/>
          <w:sz w:val="24"/>
          <w:szCs w:val="24"/>
        </w:rPr>
        <w:t>24.08.2023 № 577</w:t>
      </w:r>
      <w:bookmarkEnd w:id="0"/>
    </w:p>
    <w:p w:rsidR="007657D5" w:rsidRPr="00197213" w:rsidRDefault="007657D5" w:rsidP="00D83064">
      <w:pPr>
        <w:spacing w:line="240" w:lineRule="auto"/>
        <w:contextualSpacing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7657D5" w:rsidRPr="00197213" w:rsidRDefault="007657D5" w:rsidP="00D83064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Pr="005D0F0E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4120" w:rsidRPr="005D0F0E" w:rsidRDefault="00A74120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4120" w:rsidRPr="00525E21" w:rsidRDefault="00A74120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Default="00EB5EF6" w:rsidP="00D8306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B5EF6">
        <w:rPr>
          <w:rFonts w:ascii="Times New Roman" w:hAnsi="Times New Roman" w:cs="Times New Roman"/>
          <w:b/>
          <w:sz w:val="36"/>
          <w:szCs w:val="36"/>
        </w:rPr>
        <w:t xml:space="preserve">МУНИЦИПАЛЬНАЯ </w:t>
      </w:r>
      <w:r w:rsidR="007657D5" w:rsidRPr="00EB5EF6">
        <w:rPr>
          <w:rFonts w:ascii="Times New Roman" w:hAnsi="Times New Roman" w:cs="Times New Roman"/>
          <w:b/>
          <w:sz w:val="36"/>
          <w:szCs w:val="36"/>
        </w:rPr>
        <w:t>ПРОГРАММА</w:t>
      </w:r>
    </w:p>
    <w:p w:rsidR="00EB5EF6" w:rsidRPr="00EB5EF6" w:rsidRDefault="00EB5EF6" w:rsidP="00D8306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657D5" w:rsidRPr="00EB5EF6" w:rsidRDefault="00EB5EF6" w:rsidP="00EB5EF6">
      <w:pPr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EF6">
        <w:rPr>
          <w:rFonts w:ascii="Times New Roman" w:hAnsi="Times New Roman" w:cs="Times New Roman"/>
          <w:b/>
          <w:sz w:val="28"/>
          <w:szCs w:val="28"/>
        </w:rPr>
        <w:t>«МОЛОДЕЖЬ МУНИЦИПАЛЬНОГ</w:t>
      </w:r>
      <w:r w:rsidR="001E2A7D">
        <w:rPr>
          <w:rFonts w:ascii="Times New Roman" w:hAnsi="Times New Roman" w:cs="Times New Roman"/>
          <w:b/>
          <w:sz w:val="28"/>
          <w:szCs w:val="28"/>
        </w:rPr>
        <w:t>О РАЙОНА ПОХВИСТНЕВСКИЙ» НА 2024-2028</w:t>
      </w:r>
      <w:r w:rsidRPr="00EB5EF6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A74120" w:rsidRPr="00525E21" w:rsidRDefault="00A74120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25E21" w:rsidRDefault="007657D5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25E21" w:rsidRDefault="007657D5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0E32" w:rsidRDefault="00C60E32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0E32" w:rsidRPr="005D0F0E" w:rsidRDefault="00C60E32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680D" w:rsidRDefault="0063680D" w:rsidP="00B67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63680D" w:rsidRDefault="0063680D" w:rsidP="00B67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«МОЛОДЕЖЬ МУНИЦИПАЛЬНОГ</w:t>
      </w:r>
      <w:r w:rsidR="001E2A7D">
        <w:rPr>
          <w:rFonts w:ascii="Times New Roman" w:hAnsi="Times New Roman" w:cs="Times New Roman"/>
          <w:b/>
          <w:sz w:val="28"/>
          <w:szCs w:val="28"/>
        </w:rPr>
        <w:t>О РАЙОНА ПОХВИСТНЕВСКИЙ» НА 2024-2028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63680D" w:rsidRPr="0063680D" w:rsidRDefault="0063680D" w:rsidP="00B671C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3680D"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63680D" w:rsidRDefault="0063680D" w:rsidP="00B67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520" w:rsidRDefault="0063680D" w:rsidP="006368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1C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671C8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680D" w:rsidRDefault="0063680D" w:rsidP="006368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8"/>
      </w:tblGrid>
      <w:tr w:rsidR="00A86841" w:rsidTr="00146195">
        <w:tc>
          <w:tcPr>
            <w:tcW w:w="4928" w:type="dxa"/>
          </w:tcPr>
          <w:p w:rsidR="0063680D" w:rsidRDefault="0063680D" w:rsidP="0063680D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   </w:t>
            </w:r>
          </w:p>
          <w:p w:rsidR="00A86841" w:rsidRPr="0063680D" w:rsidRDefault="0063680D" w:rsidP="0063680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680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146195" w:rsidP="00146195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МУНИЦИПАЛЬНОЙ ПРОГРАММЫ</w:t>
            </w:r>
          </w:p>
          <w:p w:rsidR="00A86841" w:rsidRDefault="00A86841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Pr="00146195" w:rsidRDefault="00146195" w:rsidP="00146195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  <w:r w:rsidRPr="00146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Pr="00CC7BF7" w:rsidRDefault="00EF2774" w:rsidP="00CC7BF7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СОИСПОЛНИТЕЛИ </w:t>
            </w:r>
            <w:r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r w:rsidR="00146195"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</w:p>
          <w:p w:rsidR="00146195" w:rsidRDefault="004F50DB" w:rsidP="004F50DB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  <w:p w:rsid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Pr="00CC7BF7" w:rsidRDefault="00CC7BF7" w:rsidP="00CC7BF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6841" w:rsidRP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  <w:r w:rsidRPr="0014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P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6841" w:rsidRP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  <w:r w:rsidRPr="0014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F3" w:rsidRDefault="00F16DF3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6195" w:rsidRPr="00146195" w:rsidRDefault="00A56CC7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СТРАТЕГИЧЕСКИЕ </w:t>
            </w:r>
            <w:r w:rsidR="00146195"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  <w:p w:rsidR="00146195" w:rsidRP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DEC" w:rsidRDefault="00DD7DEC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EC" w:rsidRDefault="00DD7DEC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EC" w:rsidRDefault="00DD7DEC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6195" w:rsidRP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72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ПОДПРОГРАММЫ С УКАЗАНИЕМ ЦЕЛЕЙ И СРОКОВ РЕАЛИЗАЦИИ</w:t>
            </w:r>
          </w:p>
          <w:p w:rsid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E6F" w:rsidRDefault="00E13E6F" w:rsidP="008572C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89F" w:rsidRDefault="00BA289F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Pr="00A86841" w:rsidRDefault="00A162F4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</w:t>
            </w:r>
            <w:r w:rsidR="008572C0">
              <w:rPr>
                <w:rFonts w:ascii="Times New Roman" w:hAnsi="Times New Roman" w:cs="Times New Roman"/>
                <w:sz w:val="24"/>
                <w:szCs w:val="24"/>
              </w:rPr>
              <w:t xml:space="preserve"> СРОКИ РЕАЛИЗАЦИИ МУНИЦИПАЛЬНОЙ ПРОГРАММЫ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5CF3" w:rsidRPr="005F3106" w:rsidRDefault="008572C0" w:rsidP="00C13DE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  <w:p w:rsidR="00C45CF3" w:rsidRDefault="00C45CF3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289F" w:rsidRDefault="00BA289F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7DEC" w:rsidRDefault="00DD7DEC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Pr="00E13E6F" w:rsidRDefault="00E13E6F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13E6F">
              <w:rPr>
                <w:rFonts w:ascii="Times New Roman" w:eastAsia="Calibri" w:hAnsi="Times New Roman" w:cs="Times New Roman"/>
                <w:sz w:val="24"/>
                <w:szCs w:val="24"/>
              </w:rPr>
              <w:t>ЕЗУЛЬТАТЫ РЕАЛИЗАЦИИ МУНИЦИПАЛЬНОЙ ПРОГРАММЫ</w:t>
            </w:r>
          </w:p>
          <w:p w:rsidR="00C13DE9" w:rsidRDefault="00C13DE9" w:rsidP="00B671C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B671C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B671C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A86841" w:rsidRDefault="0063680D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муниципально</w:t>
            </w:r>
            <w:r w:rsidR="00BA1E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E2A7D">
              <w:rPr>
                <w:rFonts w:ascii="Times New Roman" w:hAnsi="Times New Roman" w:cs="Times New Roman"/>
                <w:sz w:val="24"/>
                <w:szCs w:val="24"/>
              </w:rPr>
              <w:t>о района Похвистневский» на 2024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E2A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A86841" w:rsidRDefault="00A86841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Default="00A86841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785" w:rsidRPr="00413785" w:rsidRDefault="00146195" w:rsidP="0041378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7BF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муниципального района Похвистневский  от 13.06.2023 года № 400.</w:t>
            </w:r>
          </w:p>
          <w:p w:rsidR="00A86841" w:rsidRDefault="00A86841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289F" w:rsidRDefault="00BA289F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</w:t>
            </w:r>
          </w:p>
          <w:p w:rsidR="00413785" w:rsidRDefault="00413785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Default="00146195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муниципального района Похвистневский Самарской области.</w:t>
            </w:r>
          </w:p>
          <w:p w:rsidR="00BA289F" w:rsidRDefault="00BA289F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146195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МКУ «Управление по вопросам семьи, опеки и попечительства»  муниципального района Похвистневский Самарской области, ЦРБГР (по согласованию), Государственные бюджетные образовательные учреждения средние общеобразовательные школы  района (ГБОУ СОШ района)</w:t>
            </w:r>
            <w:r w:rsidR="00915AA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МБУ «Управление культуры»  муниципального района Похвистневский Самарской области, Комиссия по делам несовершеннолетних и защите их прав при Администрации муниципального района Похвистневский Самарской области, ЦВР «Эврика» филиала ГБОУ СОШ им. Н.С. Доровского с. Подбельск,  ДЮСШ-СП ГБОУ СОШ им. Н.С. Доровского с. Подбельск, Государственное образовательное учреждение профессионального образования (повышение квалификации) специалистов центр повышения квалификации «Ресурсный центр г.о. Похвистнево» (по согласованию),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«Дом молодежных организаций» муниципального района Похвистневский Самарской области.</w:t>
            </w:r>
          </w:p>
          <w:p w:rsidR="00BA289F" w:rsidRDefault="00BA289F" w:rsidP="00146195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DB" w:rsidRPr="004F50DB" w:rsidRDefault="004F50DB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50DB">
              <w:rPr>
                <w:rFonts w:ascii="Times New Roman" w:hAnsi="Times New Roman" w:cs="Times New Roman"/>
                <w:sz w:val="24"/>
                <w:szCs w:val="24"/>
              </w:rPr>
              <w:t>-сельские поселения муниципального района Похвистневский</w:t>
            </w:r>
            <w:r w:rsidR="00915AA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146195" w:rsidRDefault="00146195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50DB" w:rsidRDefault="004F50DB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DB" w:rsidRDefault="004F50DB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Default="00146195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>Создание комплекса условий и эффективных механизмов реализации молодежной политики на территории муниципального района Похвистневский, обеспечивающих процесс интеллектуального, гражданского и физического становления личности моло</w:t>
            </w:r>
            <w:r w:rsidR="00A3633C">
              <w:rPr>
                <w:rFonts w:ascii="Times New Roman" w:hAnsi="Times New Roman" w:cs="Times New Roman"/>
                <w:sz w:val="24"/>
                <w:szCs w:val="24"/>
              </w:rPr>
              <w:t>дых людей в возрасте от 14 до 35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на территории муниципального района Похвистневский.</w:t>
            </w:r>
          </w:p>
          <w:p w:rsidR="00A86841" w:rsidRDefault="00A86841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Default="00F16DF3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16DF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культуры в среде сельской молодежи и формирование у молодежи активной жизненной позиции для участия в общественно-политической жизни страны и района</w:t>
            </w:r>
            <w:r w:rsidR="00A868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16DF3" w:rsidRDefault="00F16DF3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F16DF3">
              <w:rPr>
                <w:rFonts w:ascii="Times New Roman" w:hAnsi="Times New Roman" w:cs="Times New Roman"/>
                <w:sz w:val="24"/>
                <w:szCs w:val="24"/>
              </w:rPr>
              <w:t>Воспитание патриотично настроенного населения, в том числе активное включение его в патриотические мероприятия, деятельность военно и гражданско-патриотических                       объединений, реализация мер, обеспечивающих эффективный диалог поколений, получение объективной информации о родной истории и культуре.</w:t>
            </w:r>
          </w:p>
          <w:p w:rsidR="00F16DF3" w:rsidRDefault="00F16DF3" w:rsidP="00F16D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F3" w:rsidRDefault="00F16DF3" w:rsidP="00F16D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Pr="005F3106" w:rsidRDefault="00146195" w:rsidP="00F16D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5F3106">
              <w:rPr>
                <w:rFonts w:ascii="Times New Roman" w:hAnsi="Times New Roman" w:cs="Times New Roman"/>
                <w:sz w:val="24"/>
                <w:szCs w:val="24"/>
              </w:rPr>
              <w:t>дельный вес молодежи, принимающей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досуговых</w:t>
            </w:r>
            <w:r w:rsidR="0063575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</w:t>
            </w:r>
            <w:r w:rsidRPr="005F3106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молодёжи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6195" w:rsidRDefault="00146195" w:rsidP="00146195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5F310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="00EF2774" w:rsidRPr="005F3106">
              <w:rPr>
                <w:rFonts w:ascii="Times New Roman" w:hAnsi="Times New Roman" w:cs="Times New Roman"/>
                <w:sz w:val="24"/>
                <w:szCs w:val="24"/>
              </w:rPr>
              <w:t>мероприятий,</w:t>
            </w:r>
            <w:r w:rsidRPr="005F3106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для молодёжи в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6195" w:rsidRDefault="00F16DF3" w:rsidP="00146195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195" w:rsidRPr="004E7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195" w:rsidRPr="004E7F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9C1657">
              <w:rPr>
                <w:rFonts w:ascii="Times New Roman" w:hAnsi="Times New Roman" w:cs="Times New Roman"/>
                <w:sz w:val="24"/>
                <w:szCs w:val="24"/>
              </w:rPr>
              <w:t>проведенных мероприятий в сфере патриотического воспитания молодежи</w:t>
            </w:r>
            <w:r w:rsidR="00146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6195" w:rsidRPr="004E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DEC" w:rsidRPr="00DD7DEC" w:rsidRDefault="009F732B" w:rsidP="009F73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D7DEC" w:rsidRPr="00DD7D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7DE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DD7DEC" w:rsidRPr="00DD7DEC">
              <w:rPr>
                <w:rFonts w:ascii="Times New Roman" w:hAnsi="Times New Roman" w:cs="Times New Roman"/>
                <w:sz w:val="24"/>
                <w:szCs w:val="24"/>
              </w:rPr>
              <w:t xml:space="preserve"> детей и подростков, участвующих в деятельности патриотических объединений, от общего числа молодежи</w:t>
            </w:r>
            <w:r w:rsidR="00DD7D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6195" w:rsidRPr="00DD7DEC" w:rsidRDefault="00146195" w:rsidP="0014619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муниципального задания на оказание муниципальных услуг (выполнение работ) в сфере молодежной политики».</w:t>
            </w:r>
          </w:p>
          <w:p w:rsidR="009C1657" w:rsidRP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 подпрограммы – создание комплекса условий и эффективных механизмов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молодежной политики 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F2774" w:rsidRPr="009C1657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Похвистневский                 </w:t>
            </w:r>
          </w:p>
          <w:p w:rsidR="00146195" w:rsidRDefault="00146195" w:rsidP="009C1657">
            <w:pPr>
              <w:ind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217C" w:rsidRPr="0040217C" w:rsidRDefault="0040217C" w:rsidP="0040217C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объем финансирова</w:t>
            </w:r>
            <w:r w:rsidR="007170E8">
              <w:rPr>
                <w:rFonts w:ascii="Times New Roman" w:hAnsi="Times New Roman" w:cs="Times New Roman"/>
                <w:sz w:val="24"/>
                <w:szCs w:val="24"/>
              </w:rPr>
              <w:t>ния подпрограммы 1 составит 162,5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году –  32,5 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 32,5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2026 году –  32,5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2027 году –  32,5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2028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146195" w:rsidRDefault="00146195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1657" w:rsidRP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>подпрограмма «Патриотическое воспитание граждан Российской Федерации, проживающих на территории муниципально</w:t>
            </w:r>
            <w:r w:rsidR="00BA1E1C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7170E8">
              <w:rPr>
                <w:rFonts w:ascii="Times New Roman" w:hAnsi="Times New Roman" w:cs="Times New Roman"/>
                <w:sz w:val="24"/>
                <w:szCs w:val="24"/>
              </w:rPr>
              <w:t>района Похвистневский на 2024-2028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9C1657" w:rsidRP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657" w:rsidRP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- формирование у граждан чувства гражданской принадлежности подпрограммы и ответственности, патриотических ценностей, чувства сопричастности к прошлому и настоящему своей </w:t>
            </w:r>
            <w:r w:rsidR="00EF2774">
              <w:rPr>
                <w:rFonts w:ascii="Times New Roman" w:hAnsi="Times New Roman" w:cs="Times New Roman"/>
                <w:sz w:val="24"/>
                <w:szCs w:val="24"/>
              </w:rPr>
              <w:t xml:space="preserve">Родины, 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навыков толерантного поведения в обществе                 </w:t>
            </w:r>
          </w:p>
          <w:p w:rsidR="00146195" w:rsidRPr="009C1657" w:rsidRDefault="00146195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E8" w:rsidRPr="0040217C" w:rsidRDefault="0040217C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объем финансирова</w:t>
            </w:r>
            <w:r w:rsidR="007170E8">
              <w:rPr>
                <w:rFonts w:ascii="Times New Roman" w:hAnsi="Times New Roman" w:cs="Times New Roman"/>
                <w:sz w:val="24"/>
                <w:szCs w:val="24"/>
              </w:rPr>
              <w:t>ния подпрограммы 2 составит 77</w:t>
            </w:r>
            <w:r w:rsidR="007170E8" w:rsidRPr="0040217C">
              <w:rPr>
                <w:rFonts w:ascii="Times New Roman" w:hAnsi="Times New Roman" w:cs="Times New Roman"/>
                <w:sz w:val="24"/>
                <w:szCs w:val="24"/>
              </w:rPr>
              <w:t>,5 тыс. рублей, в том числе: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году –  15,5 тыс. рублей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 15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,5 тыс. рублей; 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2026 году –  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15,5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году –  15,5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2028 году –  15,5 тыс. рублей.</w:t>
            </w:r>
          </w:p>
          <w:p w:rsidR="008572C0" w:rsidRDefault="00A86841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55D51" w:rsidRDefault="00355D51" w:rsidP="008572C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8572C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715C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  <w:r w:rsidR="00BA1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E41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8572C0" w:rsidRDefault="008572C0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AA7" w:rsidRDefault="00915AA7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DD7D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>программы осуществляется за счет бюджет</w:t>
            </w:r>
            <w:r w:rsidR="000B18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Самарской области в пределах лимитов бюджетных обязательств по реализации мероприятий </w:t>
            </w:r>
            <w:r w:rsidR="00DD7D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предусмотренных на соответствующие финансовые года в установленном порядке и привлеченных средств. 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2024-2028 гг. составит 240,0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1715C7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2026 году – 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2027 году – 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2028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45CF3" w:rsidRPr="00A3633C" w:rsidRDefault="00C45CF3" w:rsidP="00C45CF3">
            <w:pPr>
              <w:pStyle w:val="a3"/>
              <w:ind w:lef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A289F" w:rsidRDefault="00BA289F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CF3" w:rsidRDefault="00A13247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6CC7"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 самосознания и правосознания в молодежной среде;</w:t>
            </w:r>
          </w:p>
          <w:p w:rsidR="00867E41" w:rsidRDefault="00A56CC7" w:rsidP="00C45CF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стойкого противодействия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 наркотикам в среде молодежи и несовершеннолетних, в том числе путем увеличения численности добровольцев (волонтеров) по пропаганде здорового</w:t>
            </w:r>
          </w:p>
          <w:p w:rsidR="00C13DE9" w:rsidRDefault="00C13DE9" w:rsidP="00C13DE9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образа жизни из числа подростков и молодежи;</w:t>
            </w:r>
          </w:p>
          <w:p w:rsidR="00C13DE9" w:rsidRDefault="00C13DE9" w:rsidP="00C13DE9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числа участников досуговых и творческих мероприятий, организуемых учреждениями по работе с молодежью;</w:t>
            </w:r>
          </w:p>
          <w:p w:rsidR="00C13DE9" w:rsidRDefault="00C13DE9" w:rsidP="00C13DE9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активизировать эффективные формы работы с молодежью по месту жительства;</w:t>
            </w:r>
          </w:p>
          <w:p w:rsidR="000B18C8" w:rsidRPr="000B18C8" w:rsidRDefault="000B18C8" w:rsidP="000B18C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B18C8">
              <w:rPr>
                <w:rFonts w:ascii="Times New Roman" w:hAnsi="Times New Roman" w:cs="Times New Roman"/>
                <w:sz w:val="24"/>
                <w:szCs w:val="24"/>
              </w:rPr>
              <w:t xml:space="preserve">охранение и развитие форм поддержки патриотических   общественных объединений.                             </w:t>
            </w:r>
          </w:p>
          <w:p w:rsidR="00867E41" w:rsidRPr="00867E41" w:rsidRDefault="000B18C8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B18C8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системы координации деятельности субъектов патриотического воспитания.              </w:t>
            </w:r>
          </w:p>
        </w:tc>
      </w:tr>
    </w:tbl>
    <w:p w:rsidR="00F64520" w:rsidRDefault="00F64520" w:rsidP="000B18C8">
      <w:pPr>
        <w:spacing w:line="240" w:lineRule="auto"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6CC7" w:rsidRDefault="00A56CC7" w:rsidP="00A56C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217C" w:rsidRPr="00A56CC7" w:rsidRDefault="0040217C" w:rsidP="00A56C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6400" w:rsidRPr="000B18C8" w:rsidRDefault="005D0F0E" w:rsidP="000B18C8">
      <w:pPr>
        <w:pStyle w:val="a3"/>
        <w:numPr>
          <w:ilvl w:val="0"/>
          <w:numId w:val="6"/>
        </w:num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E6F"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  <w:r w:rsidR="00E13E6F">
        <w:rPr>
          <w:rFonts w:ascii="Times New Roman" w:hAnsi="Times New Roman" w:cs="Times New Roman"/>
          <w:b/>
          <w:sz w:val="28"/>
          <w:szCs w:val="28"/>
        </w:rPr>
        <w:t>и анализ текущ</w:t>
      </w:r>
      <w:r w:rsidR="00A56CC7">
        <w:rPr>
          <w:rFonts w:ascii="Times New Roman" w:hAnsi="Times New Roman" w:cs="Times New Roman"/>
          <w:b/>
          <w:sz w:val="28"/>
          <w:szCs w:val="28"/>
        </w:rPr>
        <w:t>его состояния сферы реализации м</w:t>
      </w:r>
      <w:r w:rsidR="00E13E6F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2B5357" w:rsidRDefault="00646400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 xml:space="preserve">В </w:t>
      </w:r>
      <w:r w:rsidRPr="00646400">
        <w:rPr>
          <w:rFonts w:ascii="Times New Roman" w:eastAsia="Calibri" w:hAnsi="Times New Roman" w:cs="Times New Roman"/>
          <w:sz w:val="28"/>
          <w:szCs w:val="28"/>
        </w:rPr>
        <w:t>муниципальном районе Похвистневский</w:t>
      </w:r>
      <w:r w:rsidRPr="00646400">
        <w:rPr>
          <w:rFonts w:ascii="Times New Roman" w:hAnsi="Times New Roman" w:cs="Times New Roman"/>
          <w:sz w:val="28"/>
          <w:szCs w:val="28"/>
        </w:rPr>
        <w:t xml:space="preserve"> эффективная государственная молодежная политика - один из важнейших инструментов развития муниципалитета, роста благосостояния граждан и совершенствования общественных отношений. </w:t>
      </w:r>
      <w:r w:rsidRPr="00646400">
        <w:rPr>
          <w:rFonts w:ascii="Times New Roman" w:eastAsia="Calibri" w:hAnsi="Times New Roman" w:cs="Times New Roman"/>
          <w:sz w:val="28"/>
          <w:szCs w:val="28"/>
        </w:rPr>
        <w:t xml:space="preserve">В основе стратегии развития молодежной политики муниципального района Похвистневский лежит </w:t>
      </w:r>
      <w:r w:rsidRPr="00646400">
        <w:rPr>
          <w:rFonts w:ascii="Times New Roman" w:hAnsi="Times New Roman" w:cs="Times New Roman"/>
          <w:sz w:val="28"/>
          <w:szCs w:val="28"/>
        </w:rPr>
        <w:t>государственная программа Самарской области "Развитие образования и повышение эффективности реализации молодёжной полит</w:t>
      </w:r>
      <w:r w:rsidR="00F363F9">
        <w:rPr>
          <w:rFonts w:ascii="Times New Roman" w:hAnsi="Times New Roman" w:cs="Times New Roman"/>
          <w:sz w:val="28"/>
          <w:szCs w:val="28"/>
        </w:rPr>
        <w:t>ики в Самарской области".</w:t>
      </w:r>
    </w:p>
    <w:p w:rsidR="00037756" w:rsidRPr="00646400" w:rsidRDefault="00037756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обладает большими возможностями, которые необходимо задействовать в интересах района. Для того, чтобы потенциал молодежи мог быть реализован в качестве одного из важных ресурсов развития района, необходимо выстроить механизмы, позволяющие молодежи оказывать позитивное влияние на социально-экономическую и общественно-политическую ситуацию в районе.</w:t>
      </w:r>
    </w:p>
    <w:p w:rsidR="00C618D8" w:rsidRPr="00F363F9" w:rsidRDefault="00037756" w:rsidP="00B17492">
      <w:pPr>
        <w:autoSpaceDE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A1E1C" w:rsidRPr="00F363F9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C618D8" w:rsidRPr="00F363F9">
        <w:rPr>
          <w:rFonts w:ascii="Times New Roman" w:hAnsi="Times New Roman" w:cs="Times New Roman"/>
          <w:sz w:val="28"/>
          <w:szCs w:val="28"/>
        </w:rPr>
        <w:t>01.01.</w:t>
      </w:r>
      <w:r w:rsidR="00A3633C" w:rsidRPr="00F363F9">
        <w:rPr>
          <w:rFonts w:ascii="Times New Roman" w:hAnsi="Times New Roman" w:cs="Times New Roman"/>
          <w:sz w:val="28"/>
          <w:szCs w:val="28"/>
        </w:rPr>
        <w:t>2023</w:t>
      </w:r>
      <w:r w:rsidR="00646400" w:rsidRPr="00F363F9">
        <w:rPr>
          <w:rFonts w:ascii="Times New Roman" w:hAnsi="Times New Roman" w:cs="Times New Roman"/>
          <w:sz w:val="28"/>
          <w:szCs w:val="28"/>
        </w:rPr>
        <w:t xml:space="preserve"> год в 15 сельских поселениях</w:t>
      </w:r>
      <w:r w:rsidR="00646400" w:rsidRPr="00F363F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Похвистневский </w:t>
      </w:r>
      <w:r w:rsidR="00C618D8" w:rsidRPr="00F363F9">
        <w:rPr>
          <w:rFonts w:ascii="Times New Roman" w:hAnsi="Times New Roman" w:cs="Times New Roman"/>
          <w:sz w:val="28"/>
          <w:szCs w:val="28"/>
        </w:rPr>
        <w:t xml:space="preserve">проживает </w:t>
      </w:r>
      <w:r w:rsidR="00F363F9" w:rsidRPr="00F363F9">
        <w:rPr>
          <w:rFonts w:ascii="Times New Roman" w:hAnsi="Times New Roman" w:cs="Times New Roman"/>
          <w:sz w:val="28"/>
          <w:szCs w:val="28"/>
        </w:rPr>
        <w:t>25463 человек, из них 6353</w:t>
      </w:r>
      <w:r w:rsidR="00403A6E" w:rsidRPr="00F363F9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A3633C" w:rsidRPr="00F363F9">
        <w:rPr>
          <w:rFonts w:ascii="Times New Roman" w:hAnsi="Times New Roman" w:cs="Times New Roman"/>
          <w:sz w:val="28"/>
          <w:szCs w:val="28"/>
        </w:rPr>
        <w:t xml:space="preserve"> в возрасте от 14 до 35</w:t>
      </w:r>
      <w:r w:rsidR="00F363F9" w:rsidRPr="00F363F9">
        <w:rPr>
          <w:rFonts w:ascii="Times New Roman" w:hAnsi="Times New Roman" w:cs="Times New Roman"/>
          <w:sz w:val="28"/>
          <w:szCs w:val="28"/>
        </w:rPr>
        <w:t xml:space="preserve"> лет, что составляет 24,94</w:t>
      </w:r>
      <w:r w:rsidR="00646400" w:rsidRPr="00F363F9">
        <w:rPr>
          <w:rFonts w:ascii="Times New Roman" w:hAnsi="Times New Roman" w:cs="Times New Roman"/>
          <w:sz w:val="28"/>
          <w:szCs w:val="28"/>
        </w:rPr>
        <w:t>% от населения района, в том числе:</w:t>
      </w:r>
    </w:p>
    <w:p w:rsidR="00646400" w:rsidRPr="00F363F9" w:rsidRDefault="00C618D8" w:rsidP="00B17492">
      <w:pPr>
        <w:autoSpaceDE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363F9">
        <w:rPr>
          <w:rFonts w:ascii="Times New Roman" w:hAnsi="Times New Roman" w:cs="Times New Roman"/>
          <w:sz w:val="28"/>
          <w:szCs w:val="28"/>
        </w:rPr>
        <w:t xml:space="preserve">        </w:t>
      </w:r>
      <w:r w:rsidR="00BA1E1C" w:rsidRPr="00F363F9">
        <w:rPr>
          <w:rFonts w:ascii="Times New Roman" w:hAnsi="Times New Roman" w:cs="Times New Roman"/>
          <w:sz w:val="28"/>
          <w:szCs w:val="28"/>
        </w:rPr>
        <w:t>- учащаяся молодежь – 1765</w:t>
      </w:r>
      <w:r w:rsidR="00F363F9" w:rsidRPr="00F363F9">
        <w:rPr>
          <w:rFonts w:ascii="Times New Roman" w:hAnsi="Times New Roman" w:cs="Times New Roman"/>
          <w:sz w:val="28"/>
          <w:szCs w:val="28"/>
        </w:rPr>
        <w:t xml:space="preserve"> чел. (27,78</w:t>
      </w:r>
      <w:r w:rsidR="00646400" w:rsidRPr="00F363F9">
        <w:rPr>
          <w:rFonts w:ascii="Times New Roman" w:hAnsi="Times New Roman" w:cs="Times New Roman"/>
          <w:sz w:val="28"/>
          <w:szCs w:val="28"/>
        </w:rPr>
        <w:t>%);</w:t>
      </w:r>
    </w:p>
    <w:p w:rsidR="00646400" w:rsidRPr="00F363F9" w:rsidRDefault="00F363F9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3F9">
        <w:rPr>
          <w:rFonts w:ascii="Times New Roman" w:hAnsi="Times New Roman" w:cs="Times New Roman"/>
          <w:sz w:val="28"/>
          <w:szCs w:val="28"/>
        </w:rPr>
        <w:t>- работающая молодежь – 4135 чел. (65,08</w:t>
      </w:r>
      <w:r w:rsidR="00646400" w:rsidRPr="00F363F9">
        <w:rPr>
          <w:rFonts w:ascii="Times New Roman" w:hAnsi="Times New Roman" w:cs="Times New Roman"/>
          <w:sz w:val="28"/>
          <w:szCs w:val="28"/>
        </w:rPr>
        <w:t>%);</w:t>
      </w:r>
    </w:p>
    <w:p w:rsidR="00646400" w:rsidRPr="00F363F9" w:rsidRDefault="00F363F9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3F9">
        <w:rPr>
          <w:rFonts w:ascii="Times New Roman" w:hAnsi="Times New Roman" w:cs="Times New Roman"/>
          <w:sz w:val="28"/>
          <w:szCs w:val="28"/>
        </w:rPr>
        <w:lastRenderedPageBreak/>
        <w:t>- незанятая молодежь – 462 чел. (7,27</w:t>
      </w:r>
      <w:r w:rsidR="00646400" w:rsidRPr="00F363F9">
        <w:rPr>
          <w:rFonts w:ascii="Times New Roman" w:hAnsi="Times New Roman" w:cs="Times New Roman"/>
          <w:sz w:val="28"/>
          <w:szCs w:val="28"/>
        </w:rPr>
        <w:t>%).</w:t>
      </w:r>
    </w:p>
    <w:p w:rsidR="00646400" w:rsidRPr="00F363F9" w:rsidRDefault="00A3633C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3F9">
        <w:rPr>
          <w:rFonts w:ascii="Times New Roman" w:hAnsi="Times New Roman" w:cs="Times New Roman"/>
          <w:sz w:val="28"/>
          <w:szCs w:val="28"/>
        </w:rPr>
        <w:t>По состоянию на 01.01.2023</w:t>
      </w:r>
      <w:r w:rsidR="006C3C6F" w:rsidRPr="00F363F9">
        <w:rPr>
          <w:rFonts w:ascii="Times New Roman" w:hAnsi="Times New Roman" w:cs="Times New Roman"/>
          <w:sz w:val="28"/>
          <w:szCs w:val="28"/>
        </w:rPr>
        <w:t xml:space="preserve"> безработных</w:t>
      </w:r>
      <w:r w:rsidR="001A51C2" w:rsidRPr="00F363F9">
        <w:rPr>
          <w:rFonts w:ascii="Times New Roman" w:hAnsi="Times New Roman" w:cs="Times New Roman"/>
          <w:sz w:val="28"/>
          <w:szCs w:val="28"/>
        </w:rPr>
        <w:t xml:space="preserve"> на учете</w:t>
      </w:r>
      <w:r w:rsidR="006C3C6F" w:rsidRPr="00F363F9">
        <w:rPr>
          <w:rFonts w:ascii="Times New Roman" w:hAnsi="Times New Roman" w:cs="Times New Roman"/>
          <w:sz w:val="28"/>
          <w:szCs w:val="28"/>
        </w:rPr>
        <w:t xml:space="preserve"> состояло</w:t>
      </w:r>
      <w:r w:rsidR="00F363F9" w:rsidRPr="00F363F9">
        <w:rPr>
          <w:rFonts w:ascii="Times New Roman" w:hAnsi="Times New Roman" w:cs="Times New Roman"/>
          <w:sz w:val="28"/>
          <w:szCs w:val="28"/>
        </w:rPr>
        <w:t xml:space="preserve"> 9</w:t>
      </w:r>
      <w:r w:rsidR="001A51C2" w:rsidRPr="00F363F9">
        <w:rPr>
          <w:rFonts w:ascii="Times New Roman" w:hAnsi="Times New Roman" w:cs="Times New Roman"/>
          <w:sz w:val="28"/>
          <w:szCs w:val="28"/>
        </w:rPr>
        <w:t xml:space="preserve"> человек или</w:t>
      </w:r>
      <w:r w:rsidR="00F363F9" w:rsidRPr="00F363F9">
        <w:rPr>
          <w:rFonts w:ascii="Times New Roman" w:hAnsi="Times New Roman" w:cs="Times New Roman"/>
          <w:sz w:val="28"/>
          <w:szCs w:val="28"/>
        </w:rPr>
        <w:t xml:space="preserve"> 0,14</w:t>
      </w:r>
      <w:r w:rsidR="00646400" w:rsidRPr="00F363F9">
        <w:rPr>
          <w:rFonts w:ascii="Times New Roman" w:hAnsi="Times New Roman" w:cs="Times New Roman"/>
          <w:sz w:val="28"/>
          <w:szCs w:val="28"/>
        </w:rPr>
        <w:t xml:space="preserve">% от общего числа молодежи </w:t>
      </w:r>
      <w:r w:rsidR="00646400" w:rsidRPr="00F363F9">
        <w:rPr>
          <w:rFonts w:ascii="Times New Roman" w:eastAsia="Calibri" w:hAnsi="Times New Roman" w:cs="Times New Roman"/>
          <w:sz w:val="28"/>
          <w:szCs w:val="28"/>
        </w:rPr>
        <w:t>муниципального района Похвистневский</w:t>
      </w:r>
      <w:r w:rsidR="00646400" w:rsidRPr="00F363F9">
        <w:rPr>
          <w:rFonts w:ascii="Times New Roman" w:hAnsi="Times New Roman" w:cs="Times New Roman"/>
          <w:sz w:val="28"/>
          <w:szCs w:val="28"/>
        </w:rPr>
        <w:t>.</w:t>
      </w:r>
    </w:p>
    <w:p w:rsidR="00646400" w:rsidRPr="00646400" w:rsidRDefault="00646400" w:rsidP="00A15D6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62F4">
        <w:rPr>
          <w:rFonts w:ascii="Times New Roman" w:hAnsi="Times New Roman" w:cs="Times New Roman"/>
          <w:sz w:val="28"/>
          <w:szCs w:val="28"/>
        </w:rPr>
        <w:t>При</w:t>
      </w:r>
      <w:r w:rsidRPr="00A162F4">
        <w:rPr>
          <w:rFonts w:ascii="Times New Roman" w:eastAsia="Calibri" w:hAnsi="Times New Roman" w:cs="Times New Roman"/>
          <w:sz w:val="28"/>
          <w:szCs w:val="28"/>
        </w:rPr>
        <w:t xml:space="preserve"> муниципальном автономном учреждении «Дом мол</w:t>
      </w:r>
      <w:r w:rsidR="001715C7" w:rsidRPr="00A162F4">
        <w:rPr>
          <w:rFonts w:ascii="Times New Roman" w:eastAsia="Calibri" w:hAnsi="Times New Roman" w:cs="Times New Roman"/>
          <w:sz w:val="28"/>
          <w:szCs w:val="28"/>
        </w:rPr>
        <w:t xml:space="preserve">одежных организаций» действует </w:t>
      </w:r>
      <w:r w:rsidRPr="00A162F4">
        <w:rPr>
          <w:rFonts w:ascii="Times New Roman" w:eastAsia="Calibri" w:hAnsi="Times New Roman" w:cs="Times New Roman"/>
          <w:sz w:val="28"/>
          <w:szCs w:val="28"/>
        </w:rPr>
        <w:t xml:space="preserve">2 детских и </w:t>
      </w:r>
      <w:r w:rsidR="00403A6E" w:rsidRPr="00A162F4">
        <w:rPr>
          <w:rFonts w:ascii="Times New Roman" w:hAnsi="Times New Roman" w:cs="Times New Roman"/>
          <w:sz w:val="28"/>
          <w:szCs w:val="28"/>
        </w:rPr>
        <w:t>молодежных объединения</w:t>
      </w:r>
      <w:r w:rsidRPr="00A162F4">
        <w:rPr>
          <w:rFonts w:ascii="Times New Roman" w:hAnsi="Times New Roman" w:cs="Times New Roman"/>
          <w:sz w:val="28"/>
          <w:szCs w:val="28"/>
        </w:rPr>
        <w:t>, общим составом более 80 человек. Выросло число молодых людей, участвующих</w:t>
      </w:r>
      <w:r w:rsidR="004774F0" w:rsidRPr="00A162F4">
        <w:rPr>
          <w:rFonts w:ascii="Times New Roman" w:hAnsi="Times New Roman" w:cs="Times New Roman"/>
          <w:sz w:val="28"/>
          <w:szCs w:val="28"/>
        </w:rPr>
        <w:t xml:space="preserve"> в волонтерском </w:t>
      </w:r>
      <w:r w:rsidR="00A3633C" w:rsidRPr="00A162F4">
        <w:rPr>
          <w:rFonts w:ascii="Times New Roman" w:hAnsi="Times New Roman" w:cs="Times New Roman"/>
          <w:sz w:val="28"/>
          <w:szCs w:val="28"/>
        </w:rPr>
        <w:t>движении (в 2023</w:t>
      </w:r>
      <w:r w:rsidR="00A162F4" w:rsidRPr="00A162F4">
        <w:rPr>
          <w:rFonts w:ascii="Times New Roman" w:hAnsi="Times New Roman" w:cs="Times New Roman"/>
          <w:sz w:val="28"/>
          <w:szCs w:val="28"/>
        </w:rPr>
        <w:t xml:space="preserve"> году достигло 340</w:t>
      </w:r>
      <w:r w:rsidRPr="00A162F4">
        <w:rPr>
          <w:rFonts w:ascii="Times New Roman" w:hAnsi="Times New Roman" w:cs="Times New Roman"/>
          <w:sz w:val="28"/>
          <w:szCs w:val="28"/>
        </w:rPr>
        <w:t xml:space="preserve"> человек). </w:t>
      </w:r>
    </w:p>
    <w:p w:rsidR="00646400" w:rsidRDefault="00646400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 xml:space="preserve">В </w:t>
      </w:r>
      <w:r w:rsidRPr="00646400">
        <w:rPr>
          <w:rFonts w:ascii="Times New Roman" w:eastAsia="Calibri" w:hAnsi="Times New Roman" w:cs="Times New Roman"/>
          <w:sz w:val="28"/>
          <w:szCs w:val="28"/>
        </w:rPr>
        <w:t>муниципальном районе Похвистневский</w:t>
      </w:r>
      <w:r w:rsidRPr="00646400">
        <w:rPr>
          <w:rFonts w:ascii="Times New Roman" w:hAnsi="Times New Roman" w:cs="Times New Roman"/>
          <w:sz w:val="28"/>
          <w:szCs w:val="28"/>
        </w:rPr>
        <w:t xml:space="preserve"> активно действует Молодежный парламент при Собрании представителей муниципального района Похвистневский, органы ученического самоуправления в образовательных учреждениях. Ежегодно порядк</w:t>
      </w:r>
      <w:r w:rsidR="00A15D62">
        <w:rPr>
          <w:rFonts w:ascii="Times New Roman" w:hAnsi="Times New Roman" w:cs="Times New Roman"/>
          <w:sz w:val="28"/>
          <w:szCs w:val="28"/>
        </w:rPr>
        <w:t>а 8</w:t>
      </w:r>
      <w:r w:rsidRPr="00646400">
        <w:rPr>
          <w:rFonts w:ascii="Times New Roman" w:hAnsi="Times New Roman" w:cs="Times New Roman"/>
          <w:sz w:val="28"/>
          <w:szCs w:val="28"/>
        </w:rPr>
        <w:t xml:space="preserve"> человек из числа специалистов МАУ ДМО, молодых парламентариев и молодежных активистов проходят обучение через участие в семинарах, практикумах, форумах, конференциях.</w:t>
      </w:r>
    </w:p>
    <w:p w:rsidR="00403720" w:rsidRPr="00646400" w:rsidRDefault="007859F4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01.08.2023 года </w:t>
      </w:r>
      <w:r w:rsidR="00646400" w:rsidRPr="00646400">
        <w:rPr>
          <w:rFonts w:ascii="Times New Roman" w:hAnsi="Times New Roman" w:cs="Times New Roman"/>
          <w:sz w:val="28"/>
          <w:szCs w:val="28"/>
        </w:rPr>
        <w:t>число молодежи, активно участвующей в социально значимой деятельности, составило более 18% от общего числа молодых людей.</w:t>
      </w:r>
    </w:p>
    <w:p w:rsidR="00646400" w:rsidRPr="00646400" w:rsidRDefault="00A162F4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646400">
        <w:rPr>
          <w:rFonts w:ascii="Times New Roman" w:hAnsi="Times New Roman" w:cs="Times New Roman"/>
          <w:sz w:val="28"/>
          <w:szCs w:val="28"/>
        </w:rPr>
        <w:t>высшего</w:t>
      </w:r>
      <w:r w:rsidR="00646400" w:rsidRPr="00646400">
        <w:rPr>
          <w:rFonts w:ascii="Times New Roman" w:hAnsi="Times New Roman" w:cs="Times New Roman"/>
          <w:sz w:val="28"/>
          <w:szCs w:val="28"/>
        </w:rPr>
        <w:t xml:space="preserve"> и среднего профессионального образования приводит к массовой вынужденной миграции молодежи в возрасте 16-22 лет в </w:t>
      </w:r>
      <w:r w:rsidR="00403A6E">
        <w:rPr>
          <w:rFonts w:ascii="Times New Roman" w:hAnsi="Times New Roman" w:cs="Times New Roman"/>
          <w:sz w:val="28"/>
          <w:szCs w:val="28"/>
        </w:rPr>
        <w:t>большие города</w:t>
      </w:r>
      <w:r w:rsidR="00646400" w:rsidRPr="00646400">
        <w:rPr>
          <w:rFonts w:ascii="Times New Roman" w:hAnsi="Times New Roman" w:cs="Times New Roman"/>
          <w:sz w:val="28"/>
          <w:szCs w:val="28"/>
        </w:rPr>
        <w:t>. Именно в этом возрасте молодежь наиболее пластична и социально активна. Кроме того, после получения профессии возвр</w:t>
      </w:r>
      <w:r w:rsidR="00403A6E">
        <w:rPr>
          <w:rFonts w:ascii="Times New Roman" w:hAnsi="Times New Roman" w:cs="Times New Roman"/>
          <w:sz w:val="28"/>
          <w:szCs w:val="28"/>
        </w:rPr>
        <w:t>ащаются на малую родину единицы.</w:t>
      </w:r>
    </w:p>
    <w:p w:rsidR="00646400" w:rsidRPr="00646400" w:rsidRDefault="00646400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>Таким образом, государственная молодежная политика не относится к узкой и исключительной компетенции органов по делам молодежи и рассматривается как составной элемент социальной политики, реализуемой всеми органами государственной власти и органами местного самоуправления во взаимодействии с институтами гражданского общества.</w:t>
      </w:r>
    </w:p>
    <w:p w:rsidR="00646400" w:rsidRDefault="00646400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>Решение вышеозначенных проблем наиболее эффективно может осуществляться с использованием програм</w:t>
      </w:r>
      <w:r w:rsidR="00355D51">
        <w:rPr>
          <w:rFonts w:ascii="Times New Roman" w:hAnsi="Times New Roman" w:cs="Times New Roman"/>
          <w:sz w:val="28"/>
          <w:szCs w:val="28"/>
        </w:rPr>
        <w:t>мно-целевого метода. Настоящая муниципальная п</w:t>
      </w:r>
      <w:r w:rsidRPr="00646400">
        <w:rPr>
          <w:rFonts w:ascii="Times New Roman" w:hAnsi="Times New Roman" w:cs="Times New Roman"/>
          <w:sz w:val="28"/>
          <w:szCs w:val="28"/>
        </w:rPr>
        <w:t>рограмма носит комплексный характер и обеспечивает последовательность в осуществлении мер по реализации молодежной политики в муниципальн</w:t>
      </w:r>
      <w:r w:rsidR="001C7340">
        <w:rPr>
          <w:rFonts w:ascii="Times New Roman" w:hAnsi="Times New Roman" w:cs="Times New Roman"/>
          <w:sz w:val="28"/>
          <w:szCs w:val="28"/>
        </w:rPr>
        <w:t>ом районе Похвистневский на 2024 - 2028</w:t>
      </w:r>
      <w:r w:rsidRPr="0064640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B18C8" w:rsidRDefault="000B18C8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8C8">
        <w:rPr>
          <w:rFonts w:ascii="Times New Roman" w:hAnsi="Times New Roman" w:cs="Times New Roman"/>
          <w:sz w:val="28"/>
          <w:szCs w:val="28"/>
        </w:rPr>
        <w:t xml:space="preserve">Патриотическое воспитание молодежи является исключительно важной частью воспитания подрастающего поколения. Это многоплановая, систематическая, целенаправленная и скоординированная деятельность государственных органов, общественных объединений и организаций по формированию у молодежи высокого патриотического сознания, чувства верности своему Отечеству, готовности к выполнению гражданского долга, важнейших конституционных обязанностей по защите интересов общества.  </w:t>
      </w:r>
    </w:p>
    <w:p w:rsidR="000B18C8" w:rsidRDefault="000B18C8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8C8">
        <w:rPr>
          <w:rFonts w:ascii="Times New Roman" w:hAnsi="Times New Roman" w:cs="Times New Roman"/>
          <w:sz w:val="28"/>
          <w:szCs w:val="28"/>
        </w:rPr>
        <w:t xml:space="preserve">На сегодняшний день в районе активно проводится работа по совершенствованию патриотического воспитания. Возросли уровень и эффективность проведения различных мероприятий, акций и фестивалей. Сохраняются и адаптируются лучшие формы и практики патриотического воспитания, в том числе военно-спортивные игры, поисковая работа, историко-краеведческие исследования, профильные лагеря. Молодые люди активно работают в общественных объединениях, деятельность которых направлена на патриотическое воспитание граждан.        </w:t>
      </w:r>
    </w:p>
    <w:p w:rsidR="00885994" w:rsidRDefault="00885994" w:rsidP="00B17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Администрация муниципального района Похвистневский давно и успешно использует опыт программно-целевого планирования, который позволяет четко определять приоритеты деятельности, привлекать необходимые финансовые и организационные ресурсы, совершенствовать систему логически последовательных и взаимосвязанных действий, развивать и укреплять структуру взаимодействия различных ведомств по вопросам государственной молодежной политики, профилактики правонарушений и наркомании, патриотического воспитания, целенаправленно финансировать социально значимые мероприятия и проекты.</w:t>
      </w:r>
    </w:p>
    <w:p w:rsidR="004401FF" w:rsidRDefault="004401FF" w:rsidP="00B174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01FF">
        <w:rPr>
          <w:rFonts w:ascii="Times New Roman" w:hAnsi="Times New Roman" w:cs="Times New Roman"/>
          <w:bCs/>
          <w:sz w:val="28"/>
          <w:szCs w:val="28"/>
        </w:rPr>
        <w:t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«Муниципальный район Похвистневский – район сохранения и развития человеческого капитала». Так же реализация данной муниципальной программы способствует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выполнению показателей</w:t>
      </w:r>
      <w:r w:rsidRPr="004401FF">
        <w:rPr>
          <w:rFonts w:ascii="Times New Roman" w:hAnsi="Times New Roman" w:cs="Times New Roman"/>
          <w:bCs/>
          <w:sz w:val="28"/>
          <w:szCs w:val="28"/>
        </w:rPr>
        <w:t xml:space="preserve"> национального проекта «Демография»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83134" w:rsidRDefault="00083134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 xml:space="preserve">Риски в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646400">
        <w:rPr>
          <w:rFonts w:ascii="Times New Roman" w:hAnsi="Times New Roman" w:cs="Times New Roman"/>
          <w:sz w:val="28"/>
          <w:szCs w:val="28"/>
        </w:rPr>
        <w:t>рограммы связаны с кадровым и финансовым обеспечением. Для минимизации рисков, связанных с кадрами, будет проводиться своевременный поиск новых специалистов на возможные вакантные места, обучение сотрудников, как на семинарах разного уровня, так и в районе в режиме «наставничества». В целях минимизации финансовых рисков будет проводиться работа по поиску дополнительных источников финансирования в виде спонсорской помощи и социального партнерства. Будет осуществляться постоянный мони</w:t>
      </w:r>
      <w:r>
        <w:rPr>
          <w:rFonts w:ascii="Times New Roman" w:hAnsi="Times New Roman" w:cs="Times New Roman"/>
          <w:sz w:val="28"/>
          <w:szCs w:val="28"/>
        </w:rPr>
        <w:t>торинг финансового обеспечения муниципальной п</w:t>
      </w:r>
      <w:r w:rsidRPr="00646400">
        <w:rPr>
          <w:rFonts w:ascii="Times New Roman" w:hAnsi="Times New Roman" w:cs="Times New Roman"/>
          <w:sz w:val="28"/>
          <w:szCs w:val="28"/>
        </w:rPr>
        <w:t>рограммы с внесением необходимых изменений и корректировок.</w:t>
      </w:r>
    </w:p>
    <w:p w:rsidR="00646400" w:rsidRPr="00646400" w:rsidRDefault="00646400" w:rsidP="00B17492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A0B18" w:rsidRPr="00FC206B" w:rsidRDefault="00A56CC7" w:rsidP="00FC206B">
      <w:pPr>
        <w:pStyle w:val="a3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м</w:t>
      </w:r>
      <w:r w:rsidR="00FC206B">
        <w:rPr>
          <w:rFonts w:ascii="Times New Roman" w:hAnsi="Times New Roman" w:cs="Times New Roman"/>
          <w:b/>
          <w:sz w:val="28"/>
          <w:szCs w:val="28"/>
        </w:rPr>
        <w:t>униципальной программы,</w:t>
      </w:r>
      <w:r w:rsidR="00BE2A17">
        <w:rPr>
          <w:rFonts w:ascii="Times New Roman" w:hAnsi="Times New Roman" w:cs="Times New Roman"/>
          <w:b/>
          <w:sz w:val="28"/>
          <w:szCs w:val="28"/>
        </w:rPr>
        <w:t xml:space="preserve"> целевые (стра</w:t>
      </w:r>
      <w:r>
        <w:rPr>
          <w:rFonts w:ascii="Times New Roman" w:hAnsi="Times New Roman" w:cs="Times New Roman"/>
          <w:b/>
          <w:sz w:val="28"/>
          <w:szCs w:val="28"/>
        </w:rPr>
        <w:t>тегические</w:t>
      </w:r>
      <w:r w:rsidR="00BE2A1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показатели реализации м</w:t>
      </w:r>
      <w:r w:rsidR="00FC206B">
        <w:rPr>
          <w:rFonts w:ascii="Times New Roman" w:hAnsi="Times New Roman" w:cs="Times New Roman"/>
          <w:b/>
          <w:sz w:val="28"/>
          <w:szCs w:val="28"/>
        </w:rPr>
        <w:t xml:space="preserve">униципальной </w:t>
      </w:r>
      <w:r w:rsidR="00A162F4">
        <w:rPr>
          <w:rFonts w:ascii="Times New Roman" w:hAnsi="Times New Roman" w:cs="Times New Roman"/>
          <w:b/>
          <w:sz w:val="28"/>
          <w:szCs w:val="28"/>
        </w:rPr>
        <w:t>программы, этапы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сроки реализации муниципальной программы</w:t>
      </w:r>
    </w:p>
    <w:p w:rsidR="0070265A" w:rsidRDefault="0070265A" w:rsidP="00D8306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C206B" w:rsidRPr="00A6672B" w:rsidRDefault="00A56CC7" w:rsidP="00B1749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м</w:t>
      </w:r>
      <w:r w:rsidR="00FC206B" w:rsidRPr="00A6672B">
        <w:rPr>
          <w:rFonts w:ascii="Times New Roman" w:hAnsi="Times New Roman" w:cs="Times New Roman"/>
          <w:sz w:val="28"/>
          <w:szCs w:val="28"/>
        </w:rPr>
        <w:t>у</w:t>
      </w:r>
      <w:r w:rsidR="001C7340">
        <w:rPr>
          <w:rFonts w:ascii="Times New Roman" w:hAnsi="Times New Roman" w:cs="Times New Roman"/>
          <w:sz w:val="28"/>
          <w:szCs w:val="28"/>
        </w:rPr>
        <w:t xml:space="preserve">ниципальной программы является </w:t>
      </w:r>
      <w:r w:rsidR="00FC206B" w:rsidRPr="00A6672B">
        <w:rPr>
          <w:rFonts w:ascii="Times New Roman" w:hAnsi="Times New Roman" w:cs="Times New Roman"/>
          <w:sz w:val="28"/>
          <w:szCs w:val="28"/>
        </w:rPr>
        <w:t>создание комплекса условий и эффективных механизмов реализации молодежной политики на территории муниципального района Похвистневский, обеспечивающих процесс интеллектуального, гражданского и физического становления личности моло</w:t>
      </w:r>
      <w:r w:rsidR="001C7340">
        <w:rPr>
          <w:rFonts w:ascii="Times New Roman" w:hAnsi="Times New Roman" w:cs="Times New Roman"/>
          <w:sz w:val="28"/>
          <w:szCs w:val="28"/>
        </w:rPr>
        <w:t>дых людей в возрасте от 14 до 35</w:t>
      </w:r>
      <w:r w:rsidR="00FC206B" w:rsidRPr="00A6672B">
        <w:rPr>
          <w:rFonts w:ascii="Times New Roman" w:hAnsi="Times New Roman" w:cs="Times New Roman"/>
          <w:sz w:val="28"/>
          <w:szCs w:val="28"/>
        </w:rPr>
        <w:t xml:space="preserve"> лет, проживающих на территории муниципального района Похвистневский.</w:t>
      </w:r>
    </w:p>
    <w:p w:rsidR="00C85A38" w:rsidRDefault="00CA068A" w:rsidP="00B17492">
      <w:pPr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данной </w:t>
      </w:r>
      <w:r w:rsidR="00C85A38" w:rsidRPr="00C85A38">
        <w:rPr>
          <w:rFonts w:ascii="Times New Roman" w:hAnsi="Times New Roman" w:cs="Times New Roman"/>
          <w:bCs/>
          <w:sz w:val="28"/>
          <w:szCs w:val="28"/>
        </w:rPr>
        <w:t xml:space="preserve">программы способствует достижению следующих </w:t>
      </w:r>
      <w:r w:rsidR="00FB4925">
        <w:rPr>
          <w:rFonts w:ascii="Times New Roman" w:hAnsi="Times New Roman" w:cs="Times New Roman"/>
          <w:bCs/>
          <w:sz w:val="28"/>
          <w:szCs w:val="28"/>
        </w:rPr>
        <w:t>целевых показателей</w:t>
      </w:r>
      <w:r w:rsidR="00C85A38" w:rsidRPr="00C85A38">
        <w:rPr>
          <w:rFonts w:ascii="Times New Roman" w:hAnsi="Times New Roman" w:cs="Times New Roman"/>
          <w:bCs/>
          <w:sz w:val="28"/>
          <w:szCs w:val="28"/>
        </w:rPr>
        <w:t>:</w:t>
      </w:r>
    </w:p>
    <w:p w:rsidR="000B18C8" w:rsidRPr="00553C57" w:rsidRDefault="00C85A38" w:rsidP="00B17492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C57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молодежи, принимающей участие в досуговых мероприятиях, от </w:t>
      </w:r>
      <w:r w:rsidR="00355D51" w:rsidRPr="00553C57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6F5DFD" w:rsidRPr="00553C57">
        <w:rPr>
          <w:rFonts w:ascii="Times New Roman" w:hAnsi="Times New Roman" w:cs="Times New Roman"/>
          <w:sz w:val="28"/>
          <w:szCs w:val="28"/>
        </w:rPr>
        <w:t>количества мо</w:t>
      </w:r>
      <w:r w:rsidR="00AB3F32">
        <w:rPr>
          <w:rFonts w:ascii="Times New Roman" w:hAnsi="Times New Roman" w:cs="Times New Roman"/>
          <w:sz w:val="28"/>
          <w:szCs w:val="28"/>
        </w:rPr>
        <w:t xml:space="preserve">лодежи </w:t>
      </w:r>
      <w:r w:rsidR="00A15D62" w:rsidRPr="00553C57">
        <w:rPr>
          <w:rFonts w:ascii="Times New Roman" w:hAnsi="Times New Roman" w:cs="Times New Roman"/>
          <w:sz w:val="28"/>
          <w:szCs w:val="28"/>
        </w:rPr>
        <w:t>до 86</w:t>
      </w:r>
      <w:r w:rsidR="006F5DFD" w:rsidRPr="00553C57">
        <w:rPr>
          <w:rFonts w:ascii="Times New Roman" w:hAnsi="Times New Roman" w:cs="Times New Roman"/>
          <w:sz w:val="28"/>
          <w:szCs w:val="28"/>
        </w:rPr>
        <w:t>,0</w:t>
      </w:r>
      <w:r w:rsidR="00355D51" w:rsidRPr="00553C57">
        <w:rPr>
          <w:rFonts w:ascii="Times New Roman" w:hAnsi="Times New Roman" w:cs="Times New Roman"/>
          <w:sz w:val="28"/>
          <w:szCs w:val="28"/>
        </w:rPr>
        <w:t>%</w:t>
      </w:r>
      <w:r w:rsidRPr="00553C57">
        <w:rPr>
          <w:rFonts w:ascii="Times New Roman" w:hAnsi="Times New Roman" w:cs="Times New Roman"/>
          <w:sz w:val="28"/>
          <w:szCs w:val="28"/>
        </w:rPr>
        <w:t xml:space="preserve"> </w:t>
      </w:r>
      <w:r w:rsidR="000B18C8" w:rsidRPr="00553C57">
        <w:rPr>
          <w:rFonts w:ascii="Times New Roman" w:hAnsi="Times New Roman" w:cs="Times New Roman"/>
          <w:sz w:val="28"/>
          <w:szCs w:val="28"/>
        </w:rPr>
        <w:t>к</w:t>
      </w:r>
      <w:r w:rsidR="00A15D62" w:rsidRPr="00553C57">
        <w:rPr>
          <w:rFonts w:ascii="Times New Roman" w:hAnsi="Times New Roman" w:cs="Times New Roman"/>
          <w:sz w:val="28"/>
          <w:szCs w:val="28"/>
        </w:rPr>
        <w:t xml:space="preserve"> 2028</w:t>
      </w:r>
      <w:r w:rsidRPr="00553C5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85A38" w:rsidRPr="00553C57" w:rsidRDefault="000B18C8" w:rsidP="00B17492">
      <w:pPr>
        <w:spacing w:after="0" w:line="240" w:lineRule="auto"/>
        <w:ind w:firstLine="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53C57">
        <w:rPr>
          <w:rFonts w:ascii="Times New Roman" w:hAnsi="Times New Roman" w:cs="Times New Roman"/>
          <w:sz w:val="28"/>
          <w:szCs w:val="28"/>
        </w:rPr>
        <w:t xml:space="preserve">       </w:t>
      </w:r>
      <w:r w:rsidR="00C85A38" w:rsidRPr="00553C57">
        <w:rPr>
          <w:rFonts w:ascii="Times New Roman" w:hAnsi="Times New Roman" w:cs="Times New Roman"/>
          <w:sz w:val="28"/>
          <w:szCs w:val="28"/>
        </w:rPr>
        <w:t xml:space="preserve"> - увеличение количества проводимы</w:t>
      </w:r>
      <w:r w:rsidR="007859F4">
        <w:rPr>
          <w:rFonts w:ascii="Times New Roman" w:hAnsi="Times New Roman" w:cs="Times New Roman"/>
          <w:sz w:val="28"/>
          <w:szCs w:val="28"/>
        </w:rPr>
        <w:t>х мероприятий для молодежи до 25</w:t>
      </w:r>
      <w:r w:rsidR="00A15D62" w:rsidRPr="00553C57">
        <w:rPr>
          <w:rFonts w:ascii="Times New Roman" w:hAnsi="Times New Roman" w:cs="Times New Roman"/>
          <w:sz w:val="28"/>
          <w:szCs w:val="28"/>
        </w:rPr>
        <w:t xml:space="preserve"> мероприятий в 2028</w:t>
      </w:r>
      <w:r w:rsidR="008851E6" w:rsidRPr="00553C57">
        <w:rPr>
          <w:rFonts w:ascii="Times New Roman" w:hAnsi="Times New Roman" w:cs="Times New Roman"/>
          <w:sz w:val="28"/>
          <w:szCs w:val="28"/>
        </w:rPr>
        <w:t xml:space="preserve"> </w:t>
      </w:r>
      <w:r w:rsidR="00C85A38" w:rsidRPr="00553C57">
        <w:rPr>
          <w:rFonts w:ascii="Times New Roman" w:hAnsi="Times New Roman" w:cs="Times New Roman"/>
          <w:sz w:val="28"/>
          <w:szCs w:val="28"/>
        </w:rPr>
        <w:t>году.</w:t>
      </w:r>
    </w:p>
    <w:p w:rsidR="00A44A81" w:rsidRPr="00553C57" w:rsidRDefault="000B18C8" w:rsidP="000B18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3C57">
        <w:rPr>
          <w:sz w:val="28"/>
          <w:szCs w:val="28"/>
        </w:rPr>
        <w:t xml:space="preserve">       </w:t>
      </w:r>
      <w:r w:rsidR="00A44A81" w:rsidRPr="00553C57">
        <w:rPr>
          <w:sz w:val="28"/>
          <w:szCs w:val="28"/>
        </w:rPr>
        <w:t xml:space="preserve">- </w:t>
      </w:r>
      <w:r w:rsidR="00A44A81" w:rsidRPr="00553C57">
        <w:rPr>
          <w:rFonts w:ascii="Times New Roman" w:hAnsi="Times New Roman" w:cs="Times New Roman"/>
          <w:sz w:val="28"/>
          <w:szCs w:val="28"/>
        </w:rPr>
        <w:t xml:space="preserve">увеличение количества проведенных мероприятий в сфере патриотического воспитания молодежи </w:t>
      </w:r>
      <w:r w:rsidR="007859F4">
        <w:rPr>
          <w:rFonts w:ascii="Times New Roman" w:hAnsi="Times New Roman" w:cs="Times New Roman"/>
          <w:sz w:val="28"/>
          <w:szCs w:val="28"/>
        </w:rPr>
        <w:t>до 25</w:t>
      </w:r>
      <w:r w:rsidR="00A15D62" w:rsidRPr="00553C57">
        <w:rPr>
          <w:rFonts w:ascii="Times New Roman" w:hAnsi="Times New Roman" w:cs="Times New Roman"/>
          <w:sz w:val="28"/>
          <w:szCs w:val="28"/>
        </w:rPr>
        <w:t xml:space="preserve"> мероприятий в 2028</w:t>
      </w:r>
      <w:r w:rsidR="00A44A81" w:rsidRPr="00553C57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037756" w:rsidRPr="00553C57" w:rsidRDefault="00915AA7" w:rsidP="00915A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44A81" w:rsidRPr="00553C57">
        <w:rPr>
          <w:rFonts w:ascii="Times New Roman" w:hAnsi="Times New Roman" w:cs="Times New Roman"/>
          <w:sz w:val="28"/>
          <w:szCs w:val="28"/>
        </w:rPr>
        <w:t>- увеличение доли детей и подростков, участвующих в деятельности патриотических объединений, от общего числа</w:t>
      </w:r>
      <w:r w:rsidR="00355D51" w:rsidRPr="00553C57">
        <w:rPr>
          <w:rFonts w:ascii="Times New Roman" w:hAnsi="Times New Roman" w:cs="Times New Roman"/>
          <w:sz w:val="28"/>
          <w:szCs w:val="28"/>
        </w:rPr>
        <w:t xml:space="preserve"> молодежи </w:t>
      </w:r>
      <w:r w:rsidR="007859F4">
        <w:rPr>
          <w:rFonts w:ascii="Times New Roman" w:hAnsi="Times New Roman" w:cs="Times New Roman"/>
          <w:sz w:val="28"/>
          <w:szCs w:val="28"/>
        </w:rPr>
        <w:t xml:space="preserve">до 31 </w:t>
      </w:r>
      <w:r w:rsidR="00355D51" w:rsidRPr="00553C57">
        <w:rPr>
          <w:rFonts w:ascii="Times New Roman" w:hAnsi="Times New Roman" w:cs="Times New Roman"/>
          <w:sz w:val="28"/>
          <w:szCs w:val="28"/>
        </w:rPr>
        <w:t>% к 20</w:t>
      </w:r>
      <w:r w:rsidR="00553C57" w:rsidRPr="00553C57">
        <w:rPr>
          <w:rFonts w:ascii="Times New Roman" w:hAnsi="Times New Roman" w:cs="Times New Roman"/>
          <w:sz w:val="28"/>
          <w:szCs w:val="28"/>
        </w:rPr>
        <w:t>28</w:t>
      </w:r>
      <w:r w:rsidR="000B18C8" w:rsidRPr="00553C57">
        <w:rPr>
          <w:rFonts w:ascii="Times New Roman" w:hAnsi="Times New Roman" w:cs="Times New Roman"/>
          <w:sz w:val="28"/>
          <w:szCs w:val="28"/>
        </w:rPr>
        <w:t xml:space="preserve"> год</w:t>
      </w:r>
      <w:r w:rsidR="00355D51" w:rsidRPr="00553C57">
        <w:rPr>
          <w:rFonts w:ascii="Times New Roman" w:hAnsi="Times New Roman" w:cs="Times New Roman"/>
          <w:sz w:val="28"/>
          <w:szCs w:val="28"/>
        </w:rPr>
        <w:t>у</w:t>
      </w:r>
      <w:r w:rsidR="000B18C8" w:rsidRPr="00553C57">
        <w:rPr>
          <w:rFonts w:ascii="Times New Roman" w:hAnsi="Times New Roman" w:cs="Times New Roman"/>
          <w:sz w:val="28"/>
          <w:szCs w:val="28"/>
        </w:rPr>
        <w:t>.</w:t>
      </w:r>
    </w:p>
    <w:p w:rsidR="00F16DF3" w:rsidRDefault="005F1644" w:rsidP="00B17492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Достижение целей м</w:t>
      </w:r>
      <w:r w:rsidR="000B18C8" w:rsidRPr="00A6672B">
        <w:rPr>
          <w:rFonts w:ascii="Times New Roman" w:eastAsia="Calibri" w:hAnsi="Times New Roman" w:cs="Times New Roman"/>
          <w:sz w:val="28"/>
          <w:szCs w:val="28"/>
        </w:rPr>
        <w:t>униципальной программы обеспечивается за счет решения следующих задач:</w:t>
      </w:r>
    </w:p>
    <w:p w:rsidR="00F16DF3" w:rsidRDefault="00F16DF3" w:rsidP="00B17492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16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F16DF3">
        <w:rPr>
          <w:rFonts w:ascii="Times New Roman" w:eastAsia="Calibri" w:hAnsi="Times New Roman" w:cs="Times New Roman"/>
          <w:sz w:val="28"/>
          <w:szCs w:val="28"/>
        </w:rPr>
        <w:t>оздание условий для формирования культуры в среде сельской молодежи и формирование у молодежи активной жизненной позиции для участия в общественно-политической жизни страны и района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16DF3" w:rsidRDefault="00F16DF3" w:rsidP="00B17492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</w:t>
      </w:r>
      <w:r w:rsidRPr="00F16DF3">
        <w:rPr>
          <w:rFonts w:ascii="Times New Roman" w:eastAsia="Calibri" w:hAnsi="Times New Roman" w:cs="Times New Roman"/>
          <w:sz w:val="28"/>
          <w:szCs w:val="28"/>
        </w:rPr>
        <w:t>оспитание патриотично настроенного населения, в том числе активное включение его в патриотические мероприятия, деятельность военно</w:t>
      </w:r>
      <w:r w:rsidR="005C69F4">
        <w:rPr>
          <w:rFonts w:ascii="Times New Roman" w:eastAsia="Calibri" w:hAnsi="Times New Roman" w:cs="Times New Roman"/>
          <w:sz w:val="28"/>
          <w:szCs w:val="28"/>
        </w:rPr>
        <w:t>-</w:t>
      </w:r>
      <w:r w:rsidRPr="00F16DF3">
        <w:rPr>
          <w:rFonts w:ascii="Times New Roman" w:eastAsia="Calibri" w:hAnsi="Times New Roman" w:cs="Times New Roman"/>
          <w:sz w:val="28"/>
          <w:szCs w:val="28"/>
        </w:rPr>
        <w:t xml:space="preserve"> и гражданско-патр</w:t>
      </w:r>
      <w:r w:rsidR="005C69F4">
        <w:rPr>
          <w:rFonts w:ascii="Times New Roman" w:eastAsia="Calibri" w:hAnsi="Times New Roman" w:cs="Times New Roman"/>
          <w:sz w:val="28"/>
          <w:szCs w:val="28"/>
        </w:rPr>
        <w:t>иотических</w:t>
      </w:r>
      <w:r w:rsidRPr="00F16DF3">
        <w:rPr>
          <w:rFonts w:ascii="Times New Roman" w:eastAsia="Calibri" w:hAnsi="Times New Roman" w:cs="Times New Roman"/>
          <w:sz w:val="28"/>
          <w:szCs w:val="28"/>
        </w:rPr>
        <w:t xml:space="preserve"> объединений, реализация мер, обеспечивающих эффективный диалог поколений, получение объективной информации о родной истории и культуре.</w:t>
      </w:r>
    </w:p>
    <w:p w:rsidR="00E46C67" w:rsidRDefault="000B18C8" w:rsidP="00B17492">
      <w:pPr>
        <w:widowControl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56CC7">
        <w:rPr>
          <w:rFonts w:ascii="Times New Roman" w:hAnsi="Times New Roman" w:cs="Times New Roman"/>
          <w:sz w:val="28"/>
          <w:szCs w:val="28"/>
        </w:rPr>
        <w:t>Для оценки хода реализации м</w:t>
      </w:r>
      <w:r w:rsidR="00E46C67" w:rsidRPr="00A6672B">
        <w:rPr>
          <w:rFonts w:ascii="Times New Roman" w:hAnsi="Times New Roman" w:cs="Times New Roman"/>
          <w:sz w:val="28"/>
          <w:szCs w:val="28"/>
        </w:rPr>
        <w:t xml:space="preserve">униципальной программы предусмотрена система целевых индикаторов и показателей. Сведения о целевых индикаторах и показателях приведены в </w:t>
      </w:r>
      <w:r w:rsidR="00831E31">
        <w:rPr>
          <w:rFonts w:ascii="Times New Roman" w:hAnsi="Times New Roman" w:cs="Times New Roman"/>
          <w:sz w:val="28"/>
          <w:szCs w:val="28"/>
        </w:rPr>
        <w:t>Приложении № 1</w:t>
      </w:r>
      <w:r w:rsidR="00A56CC7">
        <w:rPr>
          <w:rFonts w:ascii="Times New Roman" w:hAnsi="Times New Roman" w:cs="Times New Roman"/>
          <w:sz w:val="28"/>
          <w:szCs w:val="28"/>
        </w:rPr>
        <w:t xml:space="preserve"> м</w:t>
      </w:r>
      <w:r w:rsidR="00E46C67" w:rsidRPr="00A6672B">
        <w:rPr>
          <w:rFonts w:ascii="Times New Roman" w:hAnsi="Times New Roman" w:cs="Times New Roman"/>
          <w:sz w:val="28"/>
          <w:szCs w:val="28"/>
        </w:rPr>
        <w:t>униципальной программы.</w:t>
      </w:r>
    </w:p>
    <w:p w:rsidR="00A56CC7" w:rsidRPr="00A56CC7" w:rsidRDefault="00A56CC7" w:rsidP="00A56C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6CC7">
        <w:rPr>
          <w:rFonts w:ascii="Times New Roman" w:hAnsi="Times New Roman" w:cs="Times New Roman"/>
          <w:sz w:val="28"/>
          <w:szCs w:val="28"/>
        </w:rPr>
        <w:t>Муниципаль</w:t>
      </w:r>
      <w:r w:rsidR="001C7340">
        <w:rPr>
          <w:rFonts w:ascii="Times New Roman" w:hAnsi="Times New Roman" w:cs="Times New Roman"/>
          <w:sz w:val="28"/>
          <w:szCs w:val="28"/>
        </w:rPr>
        <w:t>ная программа реализуется с 2024 по 2028</w:t>
      </w:r>
      <w:r w:rsidRPr="00A56CC7">
        <w:rPr>
          <w:rFonts w:ascii="Times New Roman" w:hAnsi="Times New Roman" w:cs="Times New Roman"/>
          <w:sz w:val="28"/>
          <w:szCs w:val="28"/>
        </w:rPr>
        <w:t xml:space="preserve"> год в один этап.</w:t>
      </w:r>
    </w:p>
    <w:p w:rsidR="00A56CC7" w:rsidRPr="00A6672B" w:rsidRDefault="00A56CC7" w:rsidP="00A56CC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CC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56CC7">
        <w:rPr>
          <w:rFonts w:ascii="Times New Roman" w:hAnsi="Times New Roman" w:cs="Times New Roman"/>
          <w:bCs/>
          <w:sz w:val="28"/>
          <w:szCs w:val="28"/>
        </w:rPr>
        <w:t>Соблюдение установленных сроков реализации муниципальной программы обеспечивается системой мероприятий муниципальной программы Похвистневского района.</w:t>
      </w:r>
    </w:p>
    <w:p w:rsidR="00E46C67" w:rsidRPr="00E46C67" w:rsidRDefault="00E46C67" w:rsidP="000B18C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C6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A30DC" w:rsidRPr="002A30DC" w:rsidRDefault="002A30DC" w:rsidP="00B17492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AC0F67" w:rsidRPr="00AC0F67" w:rsidRDefault="00A56CC7" w:rsidP="00B17492">
      <w:pPr>
        <w:numPr>
          <w:ilvl w:val="0"/>
          <w:numId w:val="7"/>
        </w:numPr>
        <w:spacing w:after="0" w:line="240" w:lineRule="auto"/>
        <w:jc w:val="left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План мероприятий по выполнению м</w:t>
      </w:r>
      <w:r w:rsidR="00AC0F67" w:rsidRPr="00AC0F67">
        <w:rPr>
          <w:rFonts w:ascii="Times New Roman" w:eastAsia="Calibri" w:hAnsi="Times New Roman" w:cs="Times New Roman"/>
          <w:b/>
          <w:bCs/>
          <w:sz w:val="28"/>
          <w:szCs w:val="28"/>
        </w:rPr>
        <w:t>униципальной программы.</w:t>
      </w:r>
    </w:p>
    <w:p w:rsidR="00705AC7" w:rsidRDefault="00705AC7" w:rsidP="00A744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E363C6" w:rsidRPr="00A74433" w:rsidRDefault="00E363C6" w:rsidP="00B1749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74433">
        <w:rPr>
          <w:rFonts w:ascii="Times New Roman" w:eastAsia="Calibri" w:hAnsi="Times New Roman" w:cs="Times New Roman"/>
          <w:sz w:val="28"/>
          <w:szCs w:val="28"/>
        </w:rPr>
        <w:t>С целью обеспече</w:t>
      </w:r>
      <w:r w:rsidR="00A56CC7">
        <w:rPr>
          <w:rFonts w:ascii="Times New Roman" w:eastAsia="Calibri" w:hAnsi="Times New Roman" w:cs="Times New Roman"/>
          <w:sz w:val="28"/>
          <w:szCs w:val="28"/>
        </w:rPr>
        <w:t>ния комплексного решения задач м</w:t>
      </w:r>
      <w:r w:rsidRPr="00A74433">
        <w:rPr>
          <w:rFonts w:ascii="Times New Roman" w:eastAsia="Calibri" w:hAnsi="Times New Roman" w:cs="Times New Roman"/>
          <w:sz w:val="28"/>
          <w:szCs w:val="28"/>
        </w:rPr>
        <w:t xml:space="preserve">униципальной программы и реализации запланированных мероприятий в структуру </w:t>
      </w:r>
      <w:r w:rsidR="00A56CC7">
        <w:rPr>
          <w:rFonts w:ascii="Times New Roman" w:eastAsia="Calibri" w:hAnsi="Times New Roman" w:cs="Times New Roman"/>
          <w:sz w:val="28"/>
          <w:szCs w:val="28"/>
        </w:rPr>
        <w:t>м</w:t>
      </w:r>
      <w:r w:rsidRPr="00A74433">
        <w:rPr>
          <w:rFonts w:ascii="Times New Roman" w:eastAsia="Calibri" w:hAnsi="Times New Roman" w:cs="Times New Roman"/>
          <w:sz w:val="28"/>
          <w:szCs w:val="28"/>
        </w:rPr>
        <w:t>униципальной программы включены две подпрограммы:</w:t>
      </w:r>
    </w:p>
    <w:p w:rsidR="009E36C7" w:rsidRPr="009E36C7" w:rsidRDefault="009E36C7" w:rsidP="00B1749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6C7">
        <w:rPr>
          <w:rFonts w:ascii="Times New Roman" w:hAnsi="Times New Roman" w:cs="Times New Roman"/>
          <w:sz w:val="28"/>
          <w:szCs w:val="28"/>
        </w:rPr>
        <w:t>подпрограмма «Обеспечение муниципального задания на оказание муниципальных услуг (выполнение работ) в сфере молодежной политики».</w:t>
      </w:r>
    </w:p>
    <w:p w:rsidR="009E36C7" w:rsidRDefault="009E36C7" w:rsidP="00B1749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9E36C7">
        <w:rPr>
          <w:rFonts w:ascii="Times New Roman" w:hAnsi="Times New Roman" w:cs="Times New Roman"/>
          <w:sz w:val="28"/>
          <w:szCs w:val="28"/>
        </w:rPr>
        <w:t>«Патриотическое воспитание граждан Российской Федерации, проживающих на территории муниципально</w:t>
      </w:r>
      <w:r w:rsidR="001C7340">
        <w:rPr>
          <w:rFonts w:ascii="Times New Roman" w:hAnsi="Times New Roman" w:cs="Times New Roman"/>
          <w:sz w:val="28"/>
          <w:szCs w:val="28"/>
        </w:rPr>
        <w:t>го района Похвистневский на 2024-2028</w:t>
      </w:r>
      <w:r w:rsidRPr="009E36C7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A74433" w:rsidRPr="00A74433" w:rsidRDefault="00A74433" w:rsidP="00B17492">
      <w:pPr>
        <w:pStyle w:val="a3"/>
        <w:spacing w:after="0" w:line="240" w:lineRule="auto"/>
        <w:ind w:left="1068" w:firstLine="0"/>
        <w:rPr>
          <w:rFonts w:ascii="Times New Roman" w:hAnsi="Times New Roman" w:cs="Times New Roman"/>
          <w:b/>
          <w:sz w:val="28"/>
          <w:szCs w:val="28"/>
        </w:rPr>
      </w:pPr>
    </w:p>
    <w:p w:rsidR="007F1D2F" w:rsidRPr="00121A5C" w:rsidRDefault="007F1D2F" w:rsidP="00B1749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Развитие инфраструктуры молодежной политики</w:t>
      </w:r>
    </w:p>
    <w:p w:rsidR="007F1D2F" w:rsidRPr="00121A5C" w:rsidRDefault="007F1D2F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Развитие деятельности Общественного молодежного совета при Собрании представителей позволит сформировать информационное, методическое обеспечение молодежной политики, оказывать поддержку молодежи, активизировать и систематизировать социальную деятельность молодежи района.</w:t>
      </w:r>
    </w:p>
    <w:p w:rsidR="008526B4" w:rsidRPr="00121A5C" w:rsidRDefault="007F1D2F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Работа с молодежью по месту жительства будет способствовать укреплению и развитию методической базы, апробированию экспериментальных форм организации работы с молодежью.</w:t>
      </w:r>
    </w:p>
    <w:p w:rsidR="008526B4" w:rsidRDefault="008526B4" w:rsidP="00B1749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Информационно-аналитическое обеспечение реализации молодежной политики.</w:t>
      </w:r>
    </w:p>
    <w:p w:rsidR="008526B4" w:rsidRPr="008526B4" w:rsidRDefault="008526B4" w:rsidP="00B17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направление включает в себя проведение социологических исследований молодежной среды</w:t>
      </w:r>
      <w:r w:rsidR="00885994">
        <w:rPr>
          <w:rFonts w:ascii="Times New Roman" w:hAnsi="Times New Roman" w:cs="Times New Roman"/>
          <w:sz w:val="28"/>
          <w:szCs w:val="28"/>
        </w:rPr>
        <w:t>.</w:t>
      </w:r>
    </w:p>
    <w:p w:rsidR="00121A5C" w:rsidRPr="00121A5C" w:rsidRDefault="00121A5C" w:rsidP="00B1749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Обеспечение условий для развития и воспитания молодежи включает в себя:</w:t>
      </w:r>
    </w:p>
    <w:p w:rsidR="00121A5C" w:rsidRPr="00121A5C" w:rsidRDefault="00121A5C" w:rsidP="00B17492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lastRenderedPageBreak/>
        <w:t>Формирование трудовой культуры молодежи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Данное направление включает в себя организацию работы по профориентации, профессиональному обучению молодежи, проведение ярмарок вакансий, организацию трудоустройства несовершеннолетних граждан и безработной молодежи, что компенсирует дефицит информации у молодежи о способах решения проблемы трудоустройства.</w:t>
      </w:r>
    </w:p>
    <w:p w:rsidR="00121A5C" w:rsidRPr="00121A5C" w:rsidRDefault="00121A5C" w:rsidP="00B17492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Физическое развитие и укрепление здоровья молодежи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Работа по этому направлению будет способствовать воспитанию у молодого поколения интереса к занятиям физической культуры и спортом. Направление включается в себя: проведение массовых детских и молодежных спортивных соревнований, пропаганду здорового образа жизни, идей физического и нравственного совершенства, поддержку массового физического движения молодежи, массовых спортивных мероприятий, развитие молодежного туризма.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Реализация предложенного в рамках программы комплекса мероприятий позволит увеличить доступность различных форм укрепления здоровья и физического развития молодого населения, укрепить в сознании молодого человека приоритет здорового образа жизни и популяризовать занятия спортом.</w:t>
      </w:r>
    </w:p>
    <w:p w:rsidR="00121A5C" w:rsidRPr="00121A5C" w:rsidRDefault="00121A5C" w:rsidP="00B17492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Содействие творческой самореализации молодежи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Работа в данном направлении подразумевает организацию семинаров по проектной деятельности, конкурсов социально значимых молодежных проектов и их реализацию, проведение выставок детского и молодежного творчества, участие в семинарах, курсах, тренингах по работе с молодежью по месту жительства, в областных, межрегиональных конкурсах и фестивалях, создание условий для творческой самореализации и интеллектуального развития молодежи: реализацию досуговых, познавательных, развивающих, обучающих и воспитательных программ для детей и молодежи, поддержку талантливой молодежи, творчества в сфере науки и техники, культуры и искусства.</w:t>
      </w:r>
    </w:p>
    <w:p w:rsidR="00121A5C" w:rsidRPr="00121A5C" w:rsidRDefault="00121A5C" w:rsidP="00B17492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Организация и обеспечение молодежного досуга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 xml:space="preserve">Работа в данном направлении способствует выявлению и развитию индивидуальных особенностей личности, повышению творческого потенциала и способности к саморазвитию, содействию в интеллектуальном развитии, воспитанию у молодежи потребности в освоении ценностей национальной культуры, стремлению </w:t>
      </w:r>
      <w:r w:rsidR="00A162F4" w:rsidRPr="00121A5C">
        <w:rPr>
          <w:rFonts w:ascii="Times New Roman" w:hAnsi="Times New Roman" w:cs="Times New Roman"/>
          <w:sz w:val="28"/>
          <w:szCs w:val="28"/>
        </w:rPr>
        <w:t>к приумножению</w:t>
      </w:r>
      <w:r w:rsidRPr="00121A5C">
        <w:rPr>
          <w:rFonts w:ascii="Times New Roman" w:hAnsi="Times New Roman" w:cs="Times New Roman"/>
          <w:sz w:val="28"/>
          <w:szCs w:val="28"/>
        </w:rPr>
        <w:t xml:space="preserve"> ценностей духовной культуры, участию в культурной жизни общества, проведению молодежных конкурсов по различным жанрам искусства.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Восстановление идейно-воспитательного компонента в системе организации массовых досуговых мероприятий для молодежи позволит существенно снизить негативные проявления в молодежной среде, порожденные нестабильностью базовых ценностей общества в массовом сознании молодежи.</w:t>
      </w:r>
    </w:p>
    <w:p w:rsidR="003D6783" w:rsidRPr="00CF53CB" w:rsidRDefault="00121A5C" w:rsidP="00B17492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Организация «круглых столов» по созданию и развитию деятельности детских молодежных объединений, проведение молодежных форумов, слетов, фестивалей детских и молодежных общественных объединений, участие активов молодежных и детских общественных объединений в областных и межрегиональных фестивалях, профильных сменах создадут возможности для реализации потенциального стремления молодежи участвовать в работе общественных объединений.</w:t>
      </w:r>
    </w:p>
    <w:p w:rsidR="00915AA7" w:rsidRDefault="003D6783" w:rsidP="00B17492">
      <w:pPr>
        <w:spacing w:after="0" w:line="240" w:lineRule="auto"/>
        <w:ind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Организацию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муниципальной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осуществ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ответственный исполнитель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</w:t>
      </w:r>
      <w:r w:rsidR="00915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муниципального района Похвистневский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6783" w:rsidRPr="003D6783" w:rsidRDefault="003D6783" w:rsidP="00B17492">
      <w:pPr>
        <w:spacing w:after="0" w:line="240" w:lineRule="auto"/>
        <w:ind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программы:  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низует реализацию мероприятий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программы;                                       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 внесении в уст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ановленном порядке изменений в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униципальную программу и несет ответственность за 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целевых показателей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программы;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 г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одовой отчет о ходе реализации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программы;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информационную и разъяснительную работу, направлен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на освещение целей и задач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программы;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размещает информацию о ходе реализации и достигнутых рез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ультатах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 на официальном сайте в сети Интернет;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полномочия, установленные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программы.</w:t>
      </w:r>
    </w:p>
    <w:p w:rsidR="003D6783" w:rsidRDefault="00A56CC7" w:rsidP="00B17492">
      <w:pPr>
        <w:spacing w:after="0" w:line="240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реализации м</w:t>
      </w:r>
      <w:r w:rsidR="003D6783"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</w:t>
      </w:r>
      <w:r w:rsidR="00EB6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иципальной программы проводится </w:t>
      </w:r>
      <w:r w:rsidR="003D6783"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 и по итогам завершения финансового года.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оценка реализации м</w:t>
      </w:r>
      <w:r w:rsidR="003D6783"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 проводится по завершению периода ее действия.</w:t>
      </w:r>
    </w:p>
    <w:p w:rsidR="00EB64E2" w:rsidRDefault="00A56CC7" w:rsidP="00B17492">
      <w:pPr>
        <w:spacing w:after="0" w:line="240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по выполнению м</w:t>
      </w:r>
      <w:r w:rsidR="00EB64E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</w:t>
      </w:r>
      <w:r w:rsidR="00BD2A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приведен в Приложении №2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EB64E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программы.</w:t>
      </w:r>
    </w:p>
    <w:p w:rsidR="006D4246" w:rsidRPr="00EB64E2" w:rsidRDefault="00AD7868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9E36C7" w:rsidRPr="00AD7868" w:rsidRDefault="005F1644" w:rsidP="00AD7868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</w:t>
      </w:r>
      <w:r w:rsidR="009E36C7" w:rsidRPr="009E36C7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1C7340" w:rsidRPr="0040217C" w:rsidRDefault="0040217C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217C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F359A7">
        <w:rPr>
          <w:rFonts w:ascii="Times New Roman" w:hAnsi="Times New Roman" w:cs="Times New Roman"/>
          <w:sz w:val="28"/>
          <w:szCs w:val="28"/>
        </w:rPr>
        <w:t xml:space="preserve">финансирования программы </w:t>
      </w:r>
      <w:r w:rsidR="001C7340">
        <w:rPr>
          <w:rFonts w:ascii="Times New Roman" w:hAnsi="Times New Roman" w:cs="Times New Roman"/>
          <w:sz w:val="28"/>
          <w:szCs w:val="28"/>
        </w:rPr>
        <w:t>на 2024-2028</w:t>
      </w:r>
      <w:r w:rsidR="001C7340" w:rsidRPr="0040217C">
        <w:rPr>
          <w:rFonts w:ascii="Times New Roman" w:hAnsi="Times New Roman" w:cs="Times New Roman"/>
          <w:sz w:val="28"/>
          <w:szCs w:val="28"/>
        </w:rPr>
        <w:t xml:space="preserve"> гг. составит </w:t>
      </w:r>
      <w:r w:rsidR="001C7340">
        <w:rPr>
          <w:rFonts w:ascii="Times New Roman" w:hAnsi="Times New Roman" w:cs="Times New Roman"/>
          <w:sz w:val="28"/>
          <w:szCs w:val="28"/>
        </w:rPr>
        <w:t>240,0</w:t>
      </w:r>
      <w:r w:rsidR="001C7340" w:rsidRPr="00F359A7">
        <w:rPr>
          <w:rFonts w:ascii="Times New Roman" w:hAnsi="Times New Roman" w:cs="Times New Roman"/>
          <w:sz w:val="28"/>
          <w:szCs w:val="28"/>
        </w:rPr>
        <w:t xml:space="preserve"> </w:t>
      </w:r>
      <w:r w:rsidR="001C7340" w:rsidRPr="0040217C">
        <w:rPr>
          <w:rFonts w:ascii="Times New Roman" w:hAnsi="Times New Roman" w:cs="Times New Roman"/>
          <w:sz w:val="28"/>
          <w:szCs w:val="28"/>
        </w:rPr>
        <w:t>тыс. рублей в том числе:</w:t>
      </w:r>
    </w:p>
    <w:p w:rsidR="001C7340" w:rsidRPr="0040217C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48,0</w:t>
      </w:r>
      <w:r w:rsidRPr="0040217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C7340" w:rsidRPr="0040217C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48,0</w:t>
      </w:r>
      <w:r w:rsidRPr="00FF2E55">
        <w:rPr>
          <w:rFonts w:ascii="Times New Roman" w:hAnsi="Times New Roman" w:cs="Times New Roman"/>
          <w:sz w:val="28"/>
          <w:szCs w:val="28"/>
        </w:rPr>
        <w:t xml:space="preserve"> </w:t>
      </w:r>
      <w:r w:rsidRPr="0040217C">
        <w:rPr>
          <w:rFonts w:ascii="Times New Roman" w:hAnsi="Times New Roman" w:cs="Times New Roman"/>
          <w:sz w:val="28"/>
          <w:szCs w:val="28"/>
        </w:rPr>
        <w:t>тыс. рублей;</w:t>
      </w:r>
    </w:p>
    <w:p w:rsidR="001C7340" w:rsidRPr="0040217C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48,0</w:t>
      </w:r>
      <w:r w:rsidRPr="00FF2E55">
        <w:rPr>
          <w:rFonts w:ascii="Times New Roman" w:hAnsi="Times New Roman" w:cs="Times New Roman"/>
          <w:sz w:val="28"/>
          <w:szCs w:val="28"/>
        </w:rPr>
        <w:t xml:space="preserve"> </w:t>
      </w:r>
      <w:r w:rsidRPr="0040217C">
        <w:rPr>
          <w:rFonts w:ascii="Times New Roman" w:hAnsi="Times New Roman" w:cs="Times New Roman"/>
          <w:sz w:val="28"/>
          <w:szCs w:val="28"/>
        </w:rPr>
        <w:t>тыс. рублей;</w:t>
      </w:r>
    </w:p>
    <w:p w:rsidR="001C7340" w:rsidRPr="0040217C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48,0</w:t>
      </w:r>
      <w:r w:rsidRPr="00FF2E55">
        <w:rPr>
          <w:rFonts w:ascii="Times New Roman" w:hAnsi="Times New Roman" w:cs="Times New Roman"/>
          <w:sz w:val="28"/>
          <w:szCs w:val="28"/>
        </w:rPr>
        <w:t xml:space="preserve"> </w:t>
      </w:r>
      <w:r w:rsidRPr="0040217C">
        <w:rPr>
          <w:rFonts w:ascii="Times New Roman" w:hAnsi="Times New Roman" w:cs="Times New Roman"/>
          <w:sz w:val="28"/>
          <w:szCs w:val="28"/>
        </w:rPr>
        <w:t>тыс. рублей;</w:t>
      </w:r>
    </w:p>
    <w:p w:rsidR="001C7340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</w:t>
      </w:r>
      <w:r w:rsidRPr="0040217C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48,0</w:t>
      </w:r>
      <w:r w:rsidRPr="00FF2E55">
        <w:rPr>
          <w:rFonts w:ascii="Times New Roman" w:hAnsi="Times New Roman" w:cs="Times New Roman"/>
          <w:sz w:val="28"/>
          <w:szCs w:val="28"/>
        </w:rPr>
        <w:t xml:space="preserve"> </w:t>
      </w:r>
      <w:r w:rsidRPr="0040217C">
        <w:rPr>
          <w:rFonts w:ascii="Times New Roman" w:hAnsi="Times New Roman" w:cs="Times New Roman"/>
          <w:sz w:val="28"/>
          <w:szCs w:val="28"/>
        </w:rPr>
        <w:t>тыс. рублей.</w:t>
      </w:r>
    </w:p>
    <w:p w:rsidR="00A6672B" w:rsidRPr="00BD2ABD" w:rsidRDefault="00BD2ABD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2ABD">
        <w:rPr>
          <w:rFonts w:ascii="Times New Roman" w:hAnsi="Times New Roman" w:cs="Times New Roman"/>
          <w:sz w:val="28"/>
          <w:szCs w:val="28"/>
        </w:rPr>
        <w:t>Ресурсное обеспечение представлено в приложении 3.</w:t>
      </w:r>
    </w:p>
    <w:p w:rsidR="00E57C21" w:rsidRDefault="00E57C21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6CC7" w:rsidRPr="00213F44" w:rsidRDefault="007423EA" w:rsidP="00A56CC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56CC7" w:rsidRPr="00213F44">
        <w:rPr>
          <w:rFonts w:ascii="Times New Roman" w:hAnsi="Times New Roman" w:cs="Times New Roman"/>
          <w:b/>
          <w:sz w:val="28"/>
          <w:szCs w:val="28"/>
        </w:rPr>
        <w:t xml:space="preserve">. Результаты реализации </w:t>
      </w:r>
      <w:r w:rsidR="00A56CC7">
        <w:rPr>
          <w:rFonts w:ascii="Times New Roman" w:hAnsi="Times New Roman" w:cs="Times New Roman"/>
          <w:b/>
          <w:sz w:val="28"/>
          <w:szCs w:val="28"/>
        </w:rPr>
        <w:t>м</w:t>
      </w:r>
      <w:r w:rsidR="00A56CC7" w:rsidRPr="00213F44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>- Исполнение плана п</w:t>
      </w:r>
      <w:r w:rsidR="00CA283F">
        <w:rPr>
          <w:rFonts w:ascii="Times New Roman" w:hAnsi="Times New Roman" w:cs="Times New Roman"/>
          <w:sz w:val="28"/>
          <w:szCs w:val="28"/>
        </w:rPr>
        <w:t>о реализации молодёжной политики</w:t>
      </w:r>
      <w:r w:rsidRPr="00213F44">
        <w:rPr>
          <w:rFonts w:ascii="Times New Roman" w:hAnsi="Times New Roman" w:cs="Times New Roman"/>
          <w:sz w:val="28"/>
          <w:szCs w:val="28"/>
        </w:rPr>
        <w:t xml:space="preserve"> в муниципальном районе Похвистневский позволит ориентировать массовое молодежное сознание на позитивные модели построения своей жизни;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>- направленная деятельность по созданию условий проведения организованного досуга позволит увеличить охват молодых людей мероприятиями по реализации молодежной политики;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>- реализация комплекса мероприятий по поддержке и дальнейшему развитию творчества молодежи обеспечит рост количества участников различных видов молодежного творчества;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lastRenderedPageBreak/>
        <w:t xml:space="preserve">- объем </w:t>
      </w:r>
      <w:r w:rsidR="00A162F4" w:rsidRPr="00213F44">
        <w:rPr>
          <w:rFonts w:ascii="Times New Roman" w:hAnsi="Times New Roman" w:cs="Times New Roman"/>
          <w:sz w:val="28"/>
          <w:szCs w:val="28"/>
        </w:rPr>
        <w:t>запланированных мероприятий</w:t>
      </w:r>
      <w:r w:rsidRPr="00213F44">
        <w:rPr>
          <w:rFonts w:ascii="Times New Roman" w:hAnsi="Times New Roman" w:cs="Times New Roman"/>
          <w:sz w:val="28"/>
          <w:szCs w:val="28"/>
        </w:rPr>
        <w:t xml:space="preserve"> обеспечит поддержку молодежных общественных инициатив, увеличение количества детских </w:t>
      </w:r>
      <w:r w:rsidR="00A162F4" w:rsidRPr="00213F44">
        <w:rPr>
          <w:rFonts w:ascii="Times New Roman" w:hAnsi="Times New Roman" w:cs="Times New Roman"/>
          <w:sz w:val="28"/>
          <w:szCs w:val="28"/>
        </w:rPr>
        <w:t>и молодежных</w:t>
      </w:r>
      <w:r w:rsidRPr="00213F44">
        <w:rPr>
          <w:rFonts w:ascii="Times New Roman" w:hAnsi="Times New Roman" w:cs="Times New Roman"/>
          <w:sz w:val="28"/>
          <w:szCs w:val="28"/>
        </w:rPr>
        <w:t xml:space="preserve"> общественных объединений   и числа их участников, создание молодежных советов в сельских поселениях района;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 xml:space="preserve">- реализация соответствующих </w:t>
      </w:r>
      <w:r w:rsidR="00A162F4" w:rsidRPr="00213F44">
        <w:rPr>
          <w:rFonts w:ascii="Times New Roman" w:hAnsi="Times New Roman" w:cs="Times New Roman"/>
          <w:sz w:val="28"/>
          <w:szCs w:val="28"/>
        </w:rPr>
        <w:t>разделов позволит</w:t>
      </w:r>
      <w:r w:rsidRPr="00213F44">
        <w:rPr>
          <w:rFonts w:ascii="Times New Roman" w:hAnsi="Times New Roman" w:cs="Times New Roman"/>
          <w:sz w:val="28"/>
          <w:szCs w:val="28"/>
        </w:rPr>
        <w:t xml:space="preserve"> повысить уровень духовно-нравственного, гражданского и военно-патриотического воспитания молодежи, а также увеличить количество участников мероприятий по патриотическому и </w:t>
      </w:r>
      <w:r w:rsidR="00A162F4" w:rsidRPr="00213F44">
        <w:rPr>
          <w:rFonts w:ascii="Times New Roman" w:hAnsi="Times New Roman" w:cs="Times New Roman"/>
          <w:sz w:val="28"/>
          <w:szCs w:val="28"/>
        </w:rPr>
        <w:t>гражданскому воспитанию</w:t>
      </w:r>
      <w:r w:rsidRPr="00213F44">
        <w:rPr>
          <w:rFonts w:ascii="Times New Roman" w:hAnsi="Times New Roman" w:cs="Times New Roman"/>
          <w:sz w:val="28"/>
          <w:szCs w:val="28"/>
        </w:rPr>
        <w:t>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>- координация усилий в направлении профилактики асоциального поведения в молодежной среде позволит повысить эффективность данного направления работы, снизить подростковую преступность;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 xml:space="preserve">- комплексная работа с молодежью позволит повысить социальный </w:t>
      </w:r>
      <w:r w:rsidR="00A162F4" w:rsidRPr="00213F44">
        <w:rPr>
          <w:rFonts w:ascii="Times New Roman" w:hAnsi="Times New Roman" w:cs="Times New Roman"/>
          <w:sz w:val="28"/>
          <w:szCs w:val="28"/>
        </w:rPr>
        <w:t>статус сельской</w:t>
      </w:r>
      <w:r w:rsidRPr="00213F44">
        <w:rPr>
          <w:rFonts w:ascii="Times New Roman" w:hAnsi="Times New Roman" w:cs="Times New Roman"/>
          <w:sz w:val="28"/>
          <w:szCs w:val="28"/>
        </w:rPr>
        <w:t xml:space="preserve"> молодежи, закрепить молодежь на селе.</w:t>
      </w:r>
    </w:p>
    <w:p w:rsidR="00A56CC7" w:rsidRDefault="00A56CC7" w:rsidP="00B17492">
      <w:pPr>
        <w:spacing w:after="0"/>
        <w:ind w:firstLine="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72B" w:rsidRDefault="007423EA" w:rsidP="00B17492">
      <w:pPr>
        <w:spacing w:after="0"/>
        <w:ind w:firstLine="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E36C7">
        <w:rPr>
          <w:rFonts w:ascii="Times New Roman" w:hAnsi="Times New Roman" w:cs="Times New Roman"/>
          <w:b/>
          <w:sz w:val="28"/>
          <w:szCs w:val="28"/>
        </w:rPr>
        <w:t>.</w:t>
      </w:r>
      <w:r w:rsidR="00A6672B" w:rsidRPr="00A6672B">
        <w:rPr>
          <w:rFonts w:ascii="Times New Roman" w:hAnsi="Times New Roman" w:cs="Times New Roman"/>
          <w:b/>
          <w:sz w:val="28"/>
          <w:szCs w:val="28"/>
        </w:rPr>
        <w:t xml:space="preserve"> Методика комплексной оценки эффективности реализации </w:t>
      </w:r>
      <w:r w:rsidR="00A56CC7">
        <w:rPr>
          <w:rFonts w:ascii="Times New Roman" w:hAnsi="Times New Roman" w:cs="Times New Roman"/>
          <w:b/>
          <w:sz w:val="28"/>
          <w:szCs w:val="28"/>
        </w:rPr>
        <w:t>м</w:t>
      </w:r>
      <w:r w:rsidR="00A6672B">
        <w:rPr>
          <w:rFonts w:ascii="Times New Roman" w:hAnsi="Times New Roman" w:cs="Times New Roman"/>
          <w:b/>
          <w:sz w:val="28"/>
          <w:szCs w:val="28"/>
        </w:rPr>
        <w:t>униципальной п</w:t>
      </w:r>
      <w:r w:rsidR="00A6672B" w:rsidRPr="00A6672B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E6445" w:rsidRPr="00A6672B" w:rsidRDefault="009E6445" w:rsidP="00B17492">
      <w:pPr>
        <w:spacing w:after="0"/>
        <w:ind w:firstLine="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1) оценка полноты финансирования (Q1) </w:t>
      </w:r>
      <w:hyperlink w:anchor="Par1007" w:history="1">
        <w:r w:rsidRPr="00BD2ABD">
          <w:rPr>
            <w:rStyle w:val="ab"/>
            <w:rFonts w:ascii="Times New Roman" w:hAnsi="Times New Roman" w:cs="Times New Roman"/>
            <w:bCs/>
            <w:sz w:val="28"/>
            <w:szCs w:val="28"/>
          </w:rPr>
          <w:t>(таблица 1)</w:t>
        </w:r>
      </w:hyperlink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BD2ABD" w:rsidRDefault="00BD2ABD" w:rsidP="009E6445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BD2ABD">
          <w:rPr>
            <w:rStyle w:val="ab"/>
            <w:rFonts w:ascii="Times New Roman" w:hAnsi="Times New Roman" w:cs="Times New Roman"/>
            <w:bCs/>
            <w:sz w:val="28"/>
            <w:szCs w:val="28"/>
          </w:rPr>
          <w:t>(таблица 2)</w:t>
        </w:r>
      </w:hyperlink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E6445" w:rsidRPr="00BD2ABD" w:rsidRDefault="009E6445" w:rsidP="009E6445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1C7340" w:rsidRDefault="001C7340" w:rsidP="009E6445">
      <w:pPr>
        <w:spacing w:line="240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6445" w:rsidRPr="00BD2ABD" w:rsidRDefault="009E6445" w:rsidP="009E6445">
      <w:pPr>
        <w:spacing w:line="240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1" w:name="Par1005"/>
      <w:bookmarkEnd w:id="1"/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Таблица 1</w:t>
      </w: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2" w:name="Par1007"/>
      <w:bookmarkEnd w:id="2"/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ШКАЛА ОЦЕНКИ ПОЛНОТЫ ФИНАНСИРОВАНИЯ</w:t>
      </w:r>
    </w:p>
    <w:p w:rsid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6445" w:rsidRDefault="009E6445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6445" w:rsidRDefault="009E6445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6445" w:rsidRPr="00BD2ABD" w:rsidRDefault="009E6445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Оценка      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3" w:name="Par1025"/>
      <w:bookmarkEnd w:id="3"/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Таблица 2</w:t>
      </w: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4" w:name="Par1027"/>
      <w:bookmarkEnd w:id="4"/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ШКАЛА ОЦЕНКИ ДОСТИЖЕНИЯ ПЛАНОВЫХ ЗНАЧЕНИЙ</w:t>
      </w:r>
    </w:p>
    <w:p w:rsidR="00BD2ABD" w:rsidRPr="00BD2ABD" w:rsidRDefault="00BD2ABD" w:rsidP="00B17492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Оценка      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BD2ABD" w:rsidRPr="00BD2ABD" w:rsidTr="00DF67E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средняя результативность           </w:t>
            </w:r>
          </w:p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BD2ABD" w:rsidRPr="00BD2ABD" w:rsidTr="00DF67E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средняя результативность           </w:t>
            </w:r>
          </w:p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BD2ABD" w:rsidRPr="00BD2ABD" w:rsidTr="00DF67E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низкая результативность            </w:t>
            </w:r>
          </w:p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1749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</w:t>
      </w: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финансирования (Q1) и оценки достижения плановых значений целевых показателей (Q2).</w:t>
      </w:r>
    </w:p>
    <w:p w:rsidR="00213F44" w:rsidRDefault="00BD2ABD" w:rsidP="00B17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C6293A" w:rsidRPr="00213F44" w:rsidRDefault="00C6293A" w:rsidP="00B17492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C6293A" w:rsidRPr="00213F44" w:rsidSect="00B671C8">
      <w:type w:val="continuous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7BA" w:rsidRDefault="001E07BA" w:rsidP="00F132A5">
      <w:pPr>
        <w:spacing w:after="0" w:line="240" w:lineRule="auto"/>
      </w:pPr>
      <w:r>
        <w:separator/>
      </w:r>
    </w:p>
  </w:endnote>
  <w:endnote w:type="continuationSeparator" w:id="0">
    <w:p w:rsidR="001E07BA" w:rsidRDefault="001E07BA" w:rsidP="00F1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7BA" w:rsidRDefault="001E07BA" w:rsidP="00F132A5">
      <w:pPr>
        <w:spacing w:after="0" w:line="240" w:lineRule="auto"/>
      </w:pPr>
      <w:r>
        <w:separator/>
      </w:r>
    </w:p>
  </w:footnote>
  <w:footnote w:type="continuationSeparator" w:id="0">
    <w:p w:rsidR="001E07BA" w:rsidRDefault="001E07BA" w:rsidP="00F13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30682"/>
    <w:multiLevelType w:val="hybridMultilevel"/>
    <w:tmpl w:val="C8C84400"/>
    <w:lvl w:ilvl="0" w:tplc="E042CE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44575A"/>
    <w:multiLevelType w:val="hybridMultilevel"/>
    <w:tmpl w:val="D1622236"/>
    <w:lvl w:ilvl="0" w:tplc="F840692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B517C8"/>
    <w:multiLevelType w:val="hybridMultilevel"/>
    <w:tmpl w:val="957E981E"/>
    <w:lvl w:ilvl="0" w:tplc="2DA21B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C9698F"/>
    <w:multiLevelType w:val="hybridMultilevel"/>
    <w:tmpl w:val="439AF82C"/>
    <w:lvl w:ilvl="0" w:tplc="70980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4D845E5"/>
    <w:multiLevelType w:val="hybridMultilevel"/>
    <w:tmpl w:val="BDCCCF28"/>
    <w:lvl w:ilvl="0" w:tplc="033449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696C70"/>
    <w:multiLevelType w:val="hybridMultilevel"/>
    <w:tmpl w:val="A2BA2456"/>
    <w:lvl w:ilvl="0" w:tplc="DA463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737FBC"/>
    <w:multiLevelType w:val="hybridMultilevel"/>
    <w:tmpl w:val="BA303FFC"/>
    <w:lvl w:ilvl="0" w:tplc="5ACA5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760BAE"/>
    <w:multiLevelType w:val="multilevel"/>
    <w:tmpl w:val="EA7066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7D5"/>
    <w:rsid w:val="000026FE"/>
    <w:rsid w:val="00023DE1"/>
    <w:rsid w:val="000248F2"/>
    <w:rsid w:val="00030600"/>
    <w:rsid w:val="00037756"/>
    <w:rsid w:val="00083134"/>
    <w:rsid w:val="000958A9"/>
    <w:rsid w:val="00097141"/>
    <w:rsid w:val="000A7511"/>
    <w:rsid w:val="000B18C8"/>
    <w:rsid w:val="000E5404"/>
    <w:rsid w:val="000E73CB"/>
    <w:rsid w:val="000F6EE4"/>
    <w:rsid w:val="00106981"/>
    <w:rsid w:val="00112AF3"/>
    <w:rsid w:val="00113ECD"/>
    <w:rsid w:val="001200D7"/>
    <w:rsid w:val="0012147C"/>
    <w:rsid w:val="00121A5C"/>
    <w:rsid w:val="001350FE"/>
    <w:rsid w:val="00137E2E"/>
    <w:rsid w:val="00146195"/>
    <w:rsid w:val="001715C7"/>
    <w:rsid w:val="001870B8"/>
    <w:rsid w:val="00187424"/>
    <w:rsid w:val="00187D23"/>
    <w:rsid w:val="00197213"/>
    <w:rsid w:val="00197778"/>
    <w:rsid w:val="001A50DA"/>
    <w:rsid w:val="001A51C2"/>
    <w:rsid w:val="001A5EE0"/>
    <w:rsid w:val="001B3F71"/>
    <w:rsid w:val="001C592E"/>
    <w:rsid w:val="001C7340"/>
    <w:rsid w:val="001E07BA"/>
    <w:rsid w:val="001E2A7D"/>
    <w:rsid w:val="001F6D9C"/>
    <w:rsid w:val="0021269C"/>
    <w:rsid w:val="00213F44"/>
    <w:rsid w:val="0021586E"/>
    <w:rsid w:val="00220FB2"/>
    <w:rsid w:val="00267F1D"/>
    <w:rsid w:val="00285A24"/>
    <w:rsid w:val="00285FB3"/>
    <w:rsid w:val="002861A1"/>
    <w:rsid w:val="00286C15"/>
    <w:rsid w:val="00291082"/>
    <w:rsid w:val="00297B92"/>
    <w:rsid w:val="002A30DC"/>
    <w:rsid w:val="002B0C60"/>
    <w:rsid w:val="002B5357"/>
    <w:rsid w:val="002E100A"/>
    <w:rsid w:val="002E4E68"/>
    <w:rsid w:val="002E723A"/>
    <w:rsid w:val="0030401E"/>
    <w:rsid w:val="0030547D"/>
    <w:rsid w:val="003261A0"/>
    <w:rsid w:val="00350C90"/>
    <w:rsid w:val="00355D51"/>
    <w:rsid w:val="00361245"/>
    <w:rsid w:val="003A3374"/>
    <w:rsid w:val="003C07B0"/>
    <w:rsid w:val="003C3266"/>
    <w:rsid w:val="003D42F0"/>
    <w:rsid w:val="003D4991"/>
    <w:rsid w:val="003D6783"/>
    <w:rsid w:val="003E51BF"/>
    <w:rsid w:val="003F3440"/>
    <w:rsid w:val="0040217C"/>
    <w:rsid w:val="00403720"/>
    <w:rsid w:val="00403A6E"/>
    <w:rsid w:val="00413785"/>
    <w:rsid w:val="00417CCA"/>
    <w:rsid w:val="00417F0A"/>
    <w:rsid w:val="004401FF"/>
    <w:rsid w:val="00453665"/>
    <w:rsid w:val="00462E8F"/>
    <w:rsid w:val="00473A42"/>
    <w:rsid w:val="004774F0"/>
    <w:rsid w:val="004902BA"/>
    <w:rsid w:val="00494628"/>
    <w:rsid w:val="004A3E20"/>
    <w:rsid w:val="004A7260"/>
    <w:rsid w:val="004B381F"/>
    <w:rsid w:val="004C0AA9"/>
    <w:rsid w:val="004C39DC"/>
    <w:rsid w:val="004C4055"/>
    <w:rsid w:val="004C71DD"/>
    <w:rsid w:val="004E4FCB"/>
    <w:rsid w:val="004E5DF6"/>
    <w:rsid w:val="004E7FB7"/>
    <w:rsid w:val="004F41E9"/>
    <w:rsid w:val="004F50DB"/>
    <w:rsid w:val="00505AEA"/>
    <w:rsid w:val="00521C4F"/>
    <w:rsid w:val="00525E21"/>
    <w:rsid w:val="00553C57"/>
    <w:rsid w:val="00566FF6"/>
    <w:rsid w:val="005C5D15"/>
    <w:rsid w:val="005C69F4"/>
    <w:rsid w:val="005D0F0E"/>
    <w:rsid w:val="005D1D89"/>
    <w:rsid w:val="005D3DC1"/>
    <w:rsid w:val="005F1644"/>
    <w:rsid w:val="005F1F76"/>
    <w:rsid w:val="005F3106"/>
    <w:rsid w:val="005F72E4"/>
    <w:rsid w:val="00602608"/>
    <w:rsid w:val="00603697"/>
    <w:rsid w:val="00630145"/>
    <w:rsid w:val="00635754"/>
    <w:rsid w:val="006360AF"/>
    <w:rsid w:val="0063680D"/>
    <w:rsid w:val="006444F5"/>
    <w:rsid w:val="00646400"/>
    <w:rsid w:val="00664429"/>
    <w:rsid w:val="00692D5A"/>
    <w:rsid w:val="006959FC"/>
    <w:rsid w:val="006A1926"/>
    <w:rsid w:val="006A194C"/>
    <w:rsid w:val="006A4E52"/>
    <w:rsid w:val="006C3C6F"/>
    <w:rsid w:val="006D4246"/>
    <w:rsid w:val="006D7952"/>
    <w:rsid w:val="006E741B"/>
    <w:rsid w:val="006F5DFD"/>
    <w:rsid w:val="0070265A"/>
    <w:rsid w:val="00705AC7"/>
    <w:rsid w:val="00705D9B"/>
    <w:rsid w:val="007170E8"/>
    <w:rsid w:val="00737EDE"/>
    <w:rsid w:val="007423EA"/>
    <w:rsid w:val="0074633C"/>
    <w:rsid w:val="00750E14"/>
    <w:rsid w:val="007607B4"/>
    <w:rsid w:val="007657D5"/>
    <w:rsid w:val="007859F4"/>
    <w:rsid w:val="00787A98"/>
    <w:rsid w:val="0079213E"/>
    <w:rsid w:val="007951E2"/>
    <w:rsid w:val="007A050E"/>
    <w:rsid w:val="007B3BAB"/>
    <w:rsid w:val="007C1BA3"/>
    <w:rsid w:val="007C21F4"/>
    <w:rsid w:val="007E2F0E"/>
    <w:rsid w:val="007F1D2F"/>
    <w:rsid w:val="007F1DDF"/>
    <w:rsid w:val="007F42A7"/>
    <w:rsid w:val="00827A58"/>
    <w:rsid w:val="00831E31"/>
    <w:rsid w:val="00836B5E"/>
    <w:rsid w:val="0084602B"/>
    <w:rsid w:val="008526B4"/>
    <w:rsid w:val="00854101"/>
    <w:rsid w:val="008572C0"/>
    <w:rsid w:val="00867E41"/>
    <w:rsid w:val="008851E6"/>
    <w:rsid w:val="00885994"/>
    <w:rsid w:val="008859ED"/>
    <w:rsid w:val="00895EC0"/>
    <w:rsid w:val="008A17A5"/>
    <w:rsid w:val="008B128D"/>
    <w:rsid w:val="008B13D4"/>
    <w:rsid w:val="008B2C76"/>
    <w:rsid w:val="008E5263"/>
    <w:rsid w:val="008F2825"/>
    <w:rsid w:val="008F61DC"/>
    <w:rsid w:val="00915AA7"/>
    <w:rsid w:val="00943578"/>
    <w:rsid w:val="0097214F"/>
    <w:rsid w:val="00973B7F"/>
    <w:rsid w:val="00974BEC"/>
    <w:rsid w:val="00984518"/>
    <w:rsid w:val="0099022A"/>
    <w:rsid w:val="00993E8B"/>
    <w:rsid w:val="009A3F69"/>
    <w:rsid w:val="009C1657"/>
    <w:rsid w:val="009D6F79"/>
    <w:rsid w:val="009D7DE4"/>
    <w:rsid w:val="009E36C7"/>
    <w:rsid w:val="009E6445"/>
    <w:rsid w:val="009F732B"/>
    <w:rsid w:val="00A06681"/>
    <w:rsid w:val="00A13247"/>
    <w:rsid w:val="00A13AE1"/>
    <w:rsid w:val="00A15D62"/>
    <w:rsid w:val="00A162F4"/>
    <w:rsid w:val="00A1658A"/>
    <w:rsid w:val="00A3426F"/>
    <w:rsid w:val="00A3633C"/>
    <w:rsid w:val="00A44A81"/>
    <w:rsid w:val="00A47E7B"/>
    <w:rsid w:val="00A5495F"/>
    <w:rsid w:val="00A56CC7"/>
    <w:rsid w:val="00A6672B"/>
    <w:rsid w:val="00A74120"/>
    <w:rsid w:val="00A74433"/>
    <w:rsid w:val="00A82D21"/>
    <w:rsid w:val="00A86841"/>
    <w:rsid w:val="00A95DE6"/>
    <w:rsid w:val="00AB3F32"/>
    <w:rsid w:val="00AC0F67"/>
    <w:rsid w:val="00AC76CC"/>
    <w:rsid w:val="00AD7868"/>
    <w:rsid w:val="00AE08FF"/>
    <w:rsid w:val="00AF0EBC"/>
    <w:rsid w:val="00B17492"/>
    <w:rsid w:val="00B35E35"/>
    <w:rsid w:val="00B46065"/>
    <w:rsid w:val="00B62BA3"/>
    <w:rsid w:val="00B671C8"/>
    <w:rsid w:val="00B76E0D"/>
    <w:rsid w:val="00B9134C"/>
    <w:rsid w:val="00B94F7C"/>
    <w:rsid w:val="00BA101B"/>
    <w:rsid w:val="00BA1E1C"/>
    <w:rsid w:val="00BA289F"/>
    <w:rsid w:val="00BC342B"/>
    <w:rsid w:val="00BC6D9D"/>
    <w:rsid w:val="00BD2ABD"/>
    <w:rsid w:val="00BE2A17"/>
    <w:rsid w:val="00C052A4"/>
    <w:rsid w:val="00C067B8"/>
    <w:rsid w:val="00C10A55"/>
    <w:rsid w:val="00C13DE9"/>
    <w:rsid w:val="00C23FE7"/>
    <w:rsid w:val="00C33A18"/>
    <w:rsid w:val="00C33CEF"/>
    <w:rsid w:val="00C45CF3"/>
    <w:rsid w:val="00C52B56"/>
    <w:rsid w:val="00C533EC"/>
    <w:rsid w:val="00C53970"/>
    <w:rsid w:val="00C60E32"/>
    <w:rsid w:val="00C618D8"/>
    <w:rsid w:val="00C6293A"/>
    <w:rsid w:val="00C72CF8"/>
    <w:rsid w:val="00C77597"/>
    <w:rsid w:val="00C810DB"/>
    <w:rsid w:val="00C85A38"/>
    <w:rsid w:val="00C86552"/>
    <w:rsid w:val="00C932FB"/>
    <w:rsid w:val="00C960EC"/>
    <w:rsid w:val="00CA068A"/>
    <w:rsid w:val="00CA0B18"/>
    <w:rsid w:val="00CA26D5"/>
    <w:rsid w:val="00CA283F"/>
    <w:rsid w:val="00CA32F3"/>
    <w:rsid w:val="00CB76C2"/>
    <w:rsid w:val="00CC3DDA"/>
    <w:rsid w:val="00CC7BF7"/>
    <w:rsid w:val="00CD4C0A"/>
    <w:rsid w:val="00CE38B0"/>
    <w:rsid w:val="00CE5F9C"/>
    <w:rsid w:val="00CF5027"/>
    <w:rsid w:val="00CF53CB"/>
    <w:rsid w:val="00D12B68"/>
    <w:rsid w:val="00D165D9"/>
    <w:rsid w:val="00D345A9"/>
    <w:rsid w:val="00D4675A"/>
    <w:rsid w:val="00D83064"/>
    <w:rsid w:val="00DD7DEC"/>
    <w:rsid w:val="00DE0565"/>
    <w:rsid w:val="00DE7290"/>
    <w:rsid w:val="00DF368C"/>
    <w:rsid w:val="00E13E6F"/>
    <w:rsid w:val="00E363C6"/>
    <w:rsid w:val="00E37C86"/>
    <w:rsid w:val="00E43FAF"/>
    <w:rsid w:val="00E46C67"/>
    <w:rsid w:val="00E57C21"/>
    <w:rsid w:val="00E66336"/>
    <w:rsid w:val="00E7198E"/>
    <w:rsid w:val="00E9383F"/>
    <w:rsid w:val="00EA69D7"/>
    <w:rsid w:val="00EB3426"/>
    <w:rsid w:val="00EB5EF6"/>
    <w:rsid w:val="00EB64E2"/>
    <w:rsid w:val="00EC4C48"/>
    <w:rsid w:val="00EC6A28"/>
    <w:rsid w:val="00EC74FB"/>
    <w:rsid w:val="00EE1571"/>
    <w:rsid w:val="00EE301B"/>
    <w:rsid w:val="00EF2774"/>
    <w:rsid w:val="00EF5191"/>
    <w:rsid w:val="00EF74A5"/>
    <w:rsid w:val="00F132A5"/>
    <w:rsid w:val="00F143CE"/>
    <w:rsid w:val="00F16DF3"/>
    <w:rsid w:val="00F22BBB"/>
    <w:rsid w:val="00F359A7"/>
    <w:rsid w:val="00F363F9"/>
    <w:rsid w:val="00F40BEC"/>
    <w:rsid w:val="00F45C63"/>
    <w:rsid w:val="00F56D23"/>
    <w:rsid w:val="00F61CEF"/>
    <w:rsid w:val="00F64520"/>
    <w:rsid w:val="00F90DE0"/>
    <w:rsid w:val="00FB4925"/>
    <w:rsid w:val="00FC206B"/>
    <w:rsid w:val="00FC2DEE"/>
    <w:rsid w:val="00FD6B97"/>
    <w:rsid w:val="00FE22F7"/>
    <w:rsid w:val="00F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A6B8"/>
  <w15:docId w15:val="{A0A6F399-DD51-4ECF-9454-DA1CA8C7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191"/>
    <w:pPr>
      <w:ind w:left="720"/>
      <w:contextualSpacing/>
    </w:pPr>
  </w:style>
  <w:style w:type="table" w:styleId="a4">
    <w:name w:val="Table Grid"/>
    <w:basedOn w:val="a1"/>
    <w:uiPriority w:val="59"/>
    <w:rsid w:val="00D830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9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58A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13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32A5"/>
  </w:style>
  <w:style w:type="paragraph" w:styleId="a9">
    <w:name w:val="footer"/>
    <w:basedOn w:val="a"/>
    <w:link w:val="aa"/>
    <w:uiPriority w:val="99"/>
    <w:semiHidden/>
    <w:unhideWhenUsed/>
    <w:rsid w:val="00F13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32A5"/>
  </w:style>
  <w:style w:type="paragraph" w:customStyle="1" w:styleId="ConsPlusNormal">
    <w:name w:val="ConsPlusNormal"/>
    <w:rsid w:val="00E46C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rsid w:val="00646400"/>
    <w:rPr>
      <w:color w:val="000080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56C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56CC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268B6-54FD-4C95-966E-E93E94A5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3497</Words>
  <Characters>19936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Жесткова</dc:creator>
  <cp:lastModifiedBy>ОргОтдел_Пост</cp:lastModifiedBy>
  <cp:revision>14</cp:revision>
  <cp:lastPrinted>2023-07-28T05:24:00Z</cp:lastPrinted>
  <dcterms:created xsi:type="dcterms:W3CDTF">2023-07-25T07:44:00Z</dcterms:created>
  <dcterms:modified xsi:type="dcterms:W3CDTF">2023-08-25T05:22:00Z</dcterms:modified>
</cp:coreProperties>
</file>