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8C7CF5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</w:t>
            </w:r>
            <w:bookmarkStart w:id="0" w:name="_GoBack"/>
            <w:bookmarkEnd w:id="0"/>
            <w:r w:rsidR="00C63068">
              <w:rPr>
                <w:sz w:val="24"/>
                <w:szCs w:val="24"/>
              </w:rPr>
              <w:t>202</w:t>
            </w:r>
            <w:r w:rsidR="00FC40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9A4A85"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239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BE41E6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1B48B8" wp14:editId="00C1734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6FC8EE" wp14:editId="137C02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программу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«Развитие сети образовательных учреждений,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реализующих программы общего образования в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муниципальном районе Похвистневский Самарской области                                     на 2018-2022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2020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</w:t>
      </w:r>
      <w:proofErr w:type="gramStart"/>
      <w:r w:rsidRPr="0093440F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806F1">
        <w:rPr>
          <w:rFonts w:ascii="Times New Roman" w:hAnsi="Times New Roman"/>
          <w:sz w:val="28"/>
          <w:szCs w:val="28"/>
        </w:rPr>
        <w:t>Решением</w:t>
      </w:r>
      <w:r w:rsidR="00653611">
        <w:rPr>
          <w:rFonts w:ascii="Times New Roman" w:hAnsi="Times New Roman"/>
          <w:sz w:val="28"/>
          <w:szCs w:val="28"/>
        </w:rPr>
        <w:t xml:space="preserve"> собрания представителей муниципального района Похвистневский Самарской области «О бюджете </w:t>
      </w:r>
      <w:r w:rsidR="00653611" w:rsidRPr="00653611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653611">
        <w:rPr>
          <w:rFonts w:ascii="Times New Roman" w:hAnsi="Times New Roman"/>
          <w:sz w:val="28"/>
          <w:szCs w:val="28"/>
        </w:rPr>
        <w:t xml:space="preserve"> на 2020 год и плановый 2021 – 2022 годы», </w:t>
      </w:r>
      <w:r w:rsidRPr="0093440F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  <w:proofErr w:type="gramEnd"/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BE41E6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образовательных учреждений, реализующих </w:t>
      </w:r>
      <w:r w:rsidR="00BE41E6" w:rsidRPr="00BE41E6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общего образования в 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BE41E6" w:rsidRPr="00BE41E6">
        <w:rPr>
          <w:rFonts w:ascii="Times New Roman" w:hAnsi="Times New Roman" w:cs="Times New Roman"/>
          <w:sz w:val="28"/>
          <w:szCs w:val="28"/>
        </w:rPr>
        <w:t>а 2018-2022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126E2F" w:rsidRPr="00BE41E6">
        <w:rPr>
          <w:rFonts w:ascii="Times New Roman" w:hAnsi="Times New Roman" w:cs="Times New Roman"/>
          <w:sz w:val="28"/>
          <w:szCs w:val="28"/>
        </w:rPr>
        <w:t>2020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023ED3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3E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3ED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2943C8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023ED3" w:rsidRPr="00023ED3" w:rsidRDefault="00023ED3" w:rsidP="00023ED3">
      <w:pPr>
        <w:tabs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="000E7A79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Default="009A4A85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Default="00CB6893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93"/>
      <w:bookmarkEnd w:id="1"/>
      <w:r w:rsidRPr="00CB689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 МУНИЦИПАЛЬНОЙ ПРОГРАММЕ</w:t>
      </w:r>
    </w:p>
    <w:p w:rsidR="00CB6893" w:rsidRPr="00CB6893" w:rsidRDefault="00CB6893" w:rsidP="00CB6893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«Развитие сети образовательных учреждений,</w:t>
      </w:r>
    </w:p>
    <w:p w:rsidR="00CB6893" w:rsidRPr="00CB6893" w:rsidRDefault="00CB6893" w:rsidP="00CB6893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реализующих</w:t>
      </w:r>
      <w:proofErr w:type="gramEnd"/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программы общего образования в</w:t>
      </w:r>
    </w:p>
    <w:p w:rsidR="00CB6893" w:rsidRPr="00CB6893" w:rsidRDefault="00CB6893" w:rsidP="00CB6893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муниципальном </w:t>
      </w:r>
      <w:proofErr w:type="gramStart"/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районе</w:t>
      </w:r>
      <w:proofErr w:type="gramEnd"/>
      <w:r w:rsidRPr="00CB68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Похвистневский Самарской области                                     на 2018-2022 годы» </w:t>
      </w:r>
    </w:p>
    <w:p w:rsidR="00CB6893" w:rsidRPr="00CB6893" w:rsidRDefault="00CB6893" w:rsidP="00CB68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ОТЧЕТ ЗА 2020 ГОД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 «Развитие сети образовательных учреждений, реализующих программы общего образования в муниципальном районе Похвистневский Самарской области                                     на 2018-2022 годы», источником финансирования которой является  бюджет муниципального района Похвистневский Самарской области,  были предусмотрены средства в размере  49741   тыс. рублей, из них: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федеральный бюджет -  1414,2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областной бюджет – 37022,6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– 6804,2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за счет безвозмездных поступлений – 4500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в 2018 год – 32614,4 тыс. руб., из них: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областной бюджет - 23861,1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- 4253,3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за счет безвозмездных поступлений – 4500 тыс. рублей.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в 2019 году – 0,00 тыс. руб., из них: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областной бюджет – 0,00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– 0,00 тыс. рублей.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 xml:space="preserve">в 2020 году – 2538,4 тыс. </w:t>
      </w:r>
      <w:proofErr w:type="spellStart"/>
      <w:r w:rsidRPr="00CB68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CB6893">
        <w:rPr>
          <w:rFonts w:ascii="Times New Roman" w:hAnsi="Times New Roman" w:cs="Times New Roman"/>
          <w:sz w:val="28"/>
          <w:szCs w:val="28"/>
        </w:rPr>
        <w:t>, из них: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федеральный бюджет – 1414,2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областной бюджет 761,5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– 362,7 тыс. рублей.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в 2021 году – 0,00 тыс. руб., из них (планируемые средства):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lastRenderedPageBreak/>
        <w:t>- областной бюджет – 0,00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– 0,00 тыс. рублей.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в 2022 году – 14588,2 тыс. руб., из них (планируемые средства):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областной бюджет – 12400 тыс. рублей;</w:t>
      </w:r>
    </w:p>
    <w:p w:rsidR="00CB6893" w:rsidRPr="00CB6893" w:rsidRDefault="00CB6893" w:rsidP="00CB689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- районный бюджет – 2188,2 тыс. рублей».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 является обеспечение повышения качества и доступности образования в муниципальном районе Похвистневский Самарской области.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Для создания полноценных условий для эффективного исполнения муниципальной программы  проводятся следующие мероприятия, указанные в приложении № 2 к муниципальной программе (с учетом внесенных изменений, утвержденных Постановлением от 21.04.2020 года № 314  Администрации муниципального района Похвистневский Самарской области):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- проведение капитального ремонта ГБОУ СОШ с. Большой</w:t>
      </w:r>
      <w:proofErr w:type="gramStart"/>
      <w:r w:rsidRPr="00CB6893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CB6893">
        <w:rPr>
          <w:rFonts w:ascii="Times New Roman" w:hAnsi="Times New Roman" w:cs="Times New Roman"/>
          <w:sz w:val="28"/>
          <w:szCs w:val="28"/>
        </w:rPr>
        <w:t>олкай муниципального района Похвистневский Самарской области;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 xml:space="preserve">- ремонт спортивного зала Первомайского филиала ГБОУ СОШ им. Н.С. </w:t>
      </w:r>
      <w:proofErr w:type="spellStart"/>
      <w:r w:rsidRPr="00CB6893">
        <w:rPr>
          <w:rFonts w:ascii="Times New Roman" w:hAnsi="Times New Roman" w:cs="Times New Roman"/>
          <w:sz w:val="28"/>
          <w:szCs w:val="28"/>
        </w:rPr>
        <w:t>Доровского</w:t>
      </w:r>
      <w:proofErr w:type="spellEnd"/>
      <w:r w:rsidRPr="00CB6893">
        <w:rPr>
          <w:rFonts w:ascii="Times New Roman" w:hAnsi="Times New Roman" w:cs="Times New Roman"/>
          <w:sz w:val="28"/>
          <w:szCs w:val="28"/>
        </w:rPr>
        <w:t xml:space="preserve"> с. Подбельск муниципального района Похвистневский Самарской области;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- проведение капитального ремонта ГБОУ СОШ с. Подбельск муниципального района Похвистневский Самарской области.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 xml:space="preserve">В ходе реализации мероприятий за период  с 01.01.2020 по  31.12.2020 годы  </w:t>
      </w:r>
      <w:proofErr w:type="gramStart"/>
      <w:r w:rsidRPr="00CB6893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CB6893">
        <w:rPr>
          <w:rFonts w:ascii="Times New Roman" w:hAnsi="Times New Roman" w:cs="Times New Roman"/>
          <w:sz w:val="28"/>
          <w:szCs w:val="28"/>
        </w:rPr>
        <w:t xml:space="preserve"> достигнут следующий показатель: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  <w:t>- количество ежегодно вводимых в эксплуатацию зданий образовательных учреждений после капитального ремонта – 1.</w:t>
      </w:r>
    </w:p>
    <w:p w:rsidR="00CB6893" w:rsidRPr="00CB6893" w:rsidRDefault="00CB6893" w:rsidP="00CB68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ab/>
      </w:r>
      <w:r w:rsidRPr="00CB6893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1) оценка полноты финансирования (Q1);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CB6893">
        <w:rPr>
          <w:rFonts w:ascii="Times New Roman" w:eastAsia="Calibri" w:hAnsi="Times New Roman" w:cs="Times New Roman"/>
          <w:bCs/>
          <w:sz w:val="28"/>
          <w:szCs w:val="28"/>
        </w:rPr>
        <w:t>1=2538</w:t>
      </w:r>
      <w:proofErr w:type="gramStart"/>
      <w:r w:rsidRPr="00CB6893">
        <w:rPr>
          <w:rFonts w:ascii="Times New Roman" w:eastAsia="Calibri" w:hAnsi="Times New Roman" w:cs="Times New Roman"/>
          <w:bCs/>
          <w:sz w:val="28"/>
          <w:szCs w:val="28"/>
        </w:rPr>
        <w:t>,4</w:t>
      </w:r>
      <w:proofErr w:type="gramEnd"/>
      <w:r w:rsidRPr="00CB6893">
        <w:rPr>
          <w:rFonts w:ascii="Times New Roman" w:eastAsia="Calibri" w:hAnsi="Times New Roman" w:cs="Times New Roman"/>
          <w:bCs/>
          <w:sz w:val="28"/>
          <w:szCs w:val="28"/>
        </w:rPr>
        <w:t xml:space="preserve">/ 2538,4= </w:t>
      </w:r>
      <w:bookmarkStart w:id="2" w:name="Par1005"/>
      <w:bookmarkEnd w:id="2"/>
      <w:r w:rsidRPr="00CB6893">
        <w:rPr>
          <w:rFonts w:ascii="Times New Roman" w:eastAsia="Calibri" w:hAnsi="Times New Roman" w:cs="Times New Roman"/>
          <w:bCs/>
          <w:sz w:val="28"/>
          <w:szCs w:val="28"/>
        </w:rPr>
        <w:t>1.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CB6893">
        <w:rPr>
          <w:rFonts w:ascii="Times New Roman" w:eastAsia="Calibri" w:hAnsi="Times New Roman" w:cs="Times New Roman"/>
          <w:bCs/>
          <w:sz w:val="28"/>
          <w:szCs w:val="28"/>
        </w:rPr>
        <w:t>2= (1/1)/1 = 1</w:t>
      </w:r>
      <w:bookmarkStart w:id="3" w:name="Par1025"/>
      <w:bookmarkEnd w:id="3"/>
      <w:r w:rsidRPr="00CB689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CB6893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6893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B6893" w:rsidRPr="00CB6893" w:rsidRDefault="00CB6893" w:rsidP="00CB689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CB6893" w:rsidRPr="00CB6893" w:rsidSect="00CB689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proofErr w:type="gramStart"/>
      <w:r w:rsidRPr="00CB6893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CB6893">
        <w:rPr>
          <w:rFonts w:ascii="Times New Roman" w:hAnsi="Times New Roman" w:cs="Times New Roman"/>
          <w:sz w:val="28"/>
          <w:szCs w:val="28"/>
        </w:rPr>
        <w:t>программа 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  на 2020 год имеет хороший уровень эффективности  и социальной значимости.</w:t>
      </w:r>
      <w:proofErr w:type="gramEnd"/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6893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893">
        <w:rPr>
          <w:rFonts w:ascii="Times New Roman" w:hAnsi="Times New Roman" w:cs="Times New Roman"/>
          <w:sz w:val="28"/>
          <w:szCs w:val="28"/>
        </w:rPr>
        <w:t>ДОСТИЖЕНИЕ СТРАТЕГИЧЕСКИХ ПОКАЗАТЕЛЕЙ (ИНДИКАТОРОВ)  МУНИЦИПАЛЬНОЙ ПРОГРАММЫ ЗА 2020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CB6893" w:rsidRPr="00CB6893" w:rsidTr="009C42AC">
        <w:trPr>
          <w:jc w:val="center"/>
        </w:trPr>
        <w:tc>
          <w:tcPr>
            <w:tcW w:w="946" w:type="dxa"/>
            <w:vMerge w:val="restart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B6893" w:rsidRPr="00CB6893" w:rsidTr="009C42AC">
        <w:trPr>
          <w:jc w:val="center"/>
        </w:trPr>
        <w:tc>
          <w:tcPr>
            <w:tcW w:w="946" w:type="dxa"/>
            <w:vMerge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893" w:rsidRPr="00CB6893" w:rsidTr="009C42AC">
        <w:trPr>
          <w:jc w:val="center"/>
        </w:trPr>
        <w:tc>
          <w:tcPr>
            <w:tcW w:w="946" w:type="dxa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6893" w:rsidRPr="00CB6893" w:rsidTr="009C42AC">
        <w:trPr>
          <w:jc w:val="center"/>
        </w:trPr>
        <w:tc>
          <w:tcPr>
            <w:tcW w:w="14847" w:type="dxa"/>
            <w:gridSpan w:val="7"/>
          </w:tcPr>
          <w:p w:rsidR="00CB6893" w:rsidRPr="00CB6893" w:rsidRDefault="00CB6893" w:rsidP="00CB6893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обеспечение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CB6893" w:rsidRPr="00CB6893" w:rsidTr="009C42AC">
        <w:trPr>
          <w:jc w:val="center"/>
        </w:trPr>
        <w:tc>
          <w:tcPr>
            <w:tcW w:w="946" w:type="dxa"/>
          </w:tcPr>
          <w:p w:rsidR="00CB6893" w:rsidRPr="00CB6893" w:rsidRDefault="00CB6893" w:rsidP="00CB68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CB6893" w:rsidRPr="00CB6893" w:rsidRDefault="00CB6893" w:rsidP="00CB6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6893" w:rsidRPr="00CB6893" w:rsidRDefault="00CB6893" w:rsidP="00CB6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CB6893" w:rsidRPr="00CB6893" w:rsidRDefault="00CB6893" w:rsidP="00CB68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89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B6893">
        <w:rPr>
          <w:rFonts w:ascii="Times New Roman" w:hAnsi="Times New Roman" w:cs="Times New Roman"/>
          <w:bCs/>
          <w:sz w:val="22"/>
          <w:szCs w:val="22"/>
        </w:rPr>
        <w:t>Форма 2</w:t>
      </w:r>
    </w:p>
    <w:p w:rsidR="00CB6893" w:rsidRPr="00CB6893" w:rsidRDefault="00CB6893" w:rsidP="00CB689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CB6893" w:rsidRPr="00CB6893" w:rsidRDefault="00CB6893" w:rsidP="00CB6893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B689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ВЫПОЛНЕНИЕ МЕРОПРИЯТИЙ МУНИЦИПАЛЬНОЙ ПРОГРАММЫ </w:t>
      </w:r>
    </w:p>
    <w:p w:rsidR="00CB6893" w:rsidRPr="00CB6893" w:rsidRDefault="00CB6893" w:rsidP="00CB6893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B689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«Развитие сети общеобразовательных учреждений в муниципальном районе Похвистневский Самарской области  на 2018-2022 годы»</w:t>
      </w:r>
    </w:p>
    <w:p w:rsidR="00CB6893" w:rsidRPr="00CB6893" w:rsidRDefault="00CB6893" w:rsidP="00CB6893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CB6893" w:rsidRPr="00CB6893" w:rsidTr="009C42AC">
        <w:tc>
          <w:tcPr>
            <w:tcW w:w="709" w:type="dxa"/>
            <w:vMerge w:val="restart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CB6893" w:rsidRPr="00CB6893" w:rsidTr="009C42AC">
        <w:tc>
          <w:tcPr>
            <w:tcW w:w="709" w:type="dxa"/>
            <w:vMerge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6893" w:rsidRPr="00CB6893" w:rsidTr="009C42AC">
        <w:tc>
          <w:tcPr>
            <w:tcW w:w="709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B6893" w:rsidRPr="00CB6893" w:rsidTr="009C42AC">
        <w:tc>
          <w:tcPr>
            <w:tcW w:w="70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2538,4</w:t>
            </w:r>
          </w:p>
        </w:tc>
        <w:tc>
          <w:tcPr>
            <w:tcW w:w="155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2538,4</w:t>
            </w:r>
          </w:p>
        </w:tc>
        <w:tc>
          <w:tcPr>
            <w:tcW w:w="2835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CB6893" w:rsidRPr="00CB6893" w:rsidTr="009C42AC">
        <w:tc>
          <w:tcPr>
            <w:tcW w:w="70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1414,2</w:t>
            </w:r>
          </w:p>
        </w:tc>
        <w:tc>
          <w:tcPr>
            <w:tcW w:w="155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1414,2</w:t>
            </w:r>
          </w:p>
        </w:tc>
        <w:tc>
          <w:tcPr>
            <w:tcW w:w="2835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CB6893" w:rsidRPr="00CB6893" w:rsidTr="009C42AC">
        <w:tc>
          <w:tcPr>
            <w:tcW w:w="70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2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761,5</w:t>
            </w:r>
          </w:p>
        </w:tc>
        <w:tc>
          <w:tcPr>
            <w:tcW w:w="155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761,5</w:t>
            </w:r>
          </w:p>
        </w:tc>
        <w:tc>
          <w:tcPr>
            <w:tcW w:w="2835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100№</w:t>
            </w:r>
          </w:p>
        </w:tc>
        <w:tc>
          <w:tcPr>
            <w:tcW w:w="2977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CB6893" w:rsidRPr="00CB6893" w:rsidTr="009C42AC">
        <w:trPr>
          <w:trHeight w:val="450"/>
        </w:trPr>
        <w:tc>
          <w:tcPr>
            <w:tcW w:w="70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2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362,7</w:t>
            </w:r>
          </w:p>
        </w:tc>
        <w:tc>
          <w:tcPr>
            <w:tcW w:w="1559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362,7</w:t>
            </w:r>
          </w:p>
        </w:tc>
        <w:tc>
          <w:tcPr>
            <w:tcW w:w="2835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CB6893" w:rsidRPr="00CB6893" w:rsidRDefault="00CB6893" w:rsidP="00CB68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B68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CB6893" w:rsidRPr="00CB6893" w:rsidRDefault="00CB6893" w:rsidP="00CB6893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B689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</w:t>
      </w:r>
    </w:p>
    <w:p w:rsidR="00CB6893" w:rsidRPr="00CB6893" w:rsidRDefault="00CB6893" w:rsidP="00CB6893">
      <w:pPr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  <w:sectPr w:rsidR="00CB6893" w:rsidRPr="00CB6893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CB6893" w:rsidRPr="00CB6893" w:rsidRDefault="00CB6893" w:rsidP="00CB6893">
      <w:pPr>
        <w:widowControl/>
        <w:autoSpaceDE/>
        <w:autoSpaceDN/>
        <w:adjustRightInd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B6893" w:rsidRPr="00FA6E3A" w:rsidRDefault="00CB6893" w:rsidP="00CB689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B6893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3ED3"/>
    <w:rsid w:val="00074013"/>
    <w:rsid w:val="000E7A79"/>
    <w:rsid w:val="00126E2F"/>
    <w:rsid w:val="002806F1"/>
    <w:rsid w:val="002943C8"/>
    <w:rsid w:val="002A4782"/>
    <w:rsid w:val="002B6999"/>
    <w:rsid w:val="002C411C"/>
    <w:rsid w:val="00370DA4"/>
    <w:rsid w:val="00482F2B"/>
    <w:rsid w:val="00644C72"/>
    <w:rsid w:val="00653611"/>
    <w:rsid w:val="006644EE"/>
    <w:rsid w:val="00740359"/>
    <w:rsid w:val="00836978"/>
    <w:rsid w:val="008C7CF5"/>
    <w:rsid w:val="0093440F"/>
    <w:rsid w:val="009A4A85"/>
    <w:rsid w:val="00BE41E6"/>
    <w:rsid w:val="00C63068"/>
    <w:rsid w:val="00CA64CA"/>
    <w:rsid w:val="00CB6893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8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8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27</cp:revision>
  <cp:lastPrinted>2021-03-24T05:27:00Z</cp:lastPrinted>
  <dcterms:created xsi:type="dcterms:W3CDTF">2019-03-27T13:22:00Z</dcterms:created>
  <dcterms:modified xsi:type="dcterms:W3CDTF">2021-03-24T05:27:00Z</dcterms:modified>
</cp:coreProperties>
</file>