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822CE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</w:t>
      </w:r>
    </w:p>
    <w:p w:rsidR="00AC5DE6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Похвистневский</w:t>
      </w:r>
      <w:r w:rsidR="00AC5DE6">
        <w:rPr>
          <w:rFonts w:cs="Times New Roman"/>
          <w:szCs w:val="28"/>
        </w:rPr>
        <w:t xml:space="preserve">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FA264C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ПЛАН МЕРОПРИЯТИЙ ПО</w:t>
      </w:r>
      <w:r w:rsidR="00891666">
        <w:rPr>
          <w:rFonts w:cs="Times New Roman"/>
          <w:szCs w:val="28"/>
        </w:rPr>
        <w:t xml:space="preserve"> </w:t>
      </w:r>
      <w:r w:rsidR="00891666" w:rsidRPr="00772935">
        <w:rPr>
          <w:rFonts w:cs="Times New Roman"/>
          <w:szCs w:val="28"/>
        </w:rPr>
        <w:t xml:space="preserve"> ВЫПОЛНЕНИ</w:t>
      </w:r>
      <w:r>
        <w:rPr>
          <w:rFonts w:cs="Times New Roman"/>
          <w:szCs w:val="28"/>
        </w:rPr>
        <w:t>Ю</w:t>
      </w:r>
      <w:r w:rsidR="00891666"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A822CE">
        <w:rPr>
          <w:rFonts w:cs="Times New Roman"/>
          <w:szCs w:val="28"/>
        </w:rPr>
        <w:t>МОЛОДЕЖЬ МУНИЦИПАЛЬНОГО РАЙОНА ПОХВИСТНЕВСКИЙ</w:t>
      </w:r>
      <w:r w:rsidR="007F0DFE">
        <w:rPr>
          <w:rFonts w:cs="Times New Roman"/>
          <w:szCs w:val="28"/>
        </w:rPr>
        <w:t xml:space="preserve">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96"/>
        <w:gridCol w:w="1134"/>
        <w:gridCol w:w="1276"/>
        <w:gridCol w:w="13"/>
        <w:gridCol w:w="1404"/>
        <w:gridCol w:w="10"/>
        <w:gridCol w:w="1408"/>
        <w:gridCol w:w="6"/>
        <w:gridCol w:w="1414"/>
        <w:gridCol w:w="16"/>
        <w:gridCol w:w="1541"/>
        <w:gridCol w:w="2542"/>
        <w:gridCol w:w="9"/>
      </w:tblGrid>
      <w:tr w:rsidR="00AC5DE6" w:rsidRPr="00772935" w:rsidTr="00FA264C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96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22" w:type="dxa"/>
            <w:gridSpan w:val="10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AE351A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Исполнители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C5DE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231,7</w:t>
            </w:r>
            <w:r w:rsidR="00E667DC" w:rsidRPr="004F5C4A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AC5DE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AC5DE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44,5</w:t>
            </w:r>
          </w:p>
        </w:tc>
        <w:tc>
          <w:tcPr>
            <w:tcW w:w="1418" w:type="dxa"/>
            <w:gridSpan w:val="2"/>
          </w:tcPr>
          <w:p w:rsidR="00AC5DE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AC5DE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AC5DE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FA264C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231,7</w:t>
            </w:r>
          </w:p>
        </w:tc>
        <w:tc>
          <w:tcPr>
            <w:tcW w:w="1276" w:type="dxa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F27E5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44,5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7B40AA" w:rsidRPr="00772935" w:rsidTr="007B40AA">
        <w:trPr>
          <w:gridAfter w:val="1"/>
          <w:wAfter w:w="9" w:type="dxa"/>
          <w:tblCellSpacing w:w="5" w:type="nil"/>
        </w:trPr>
        <w:tc>
          <w:tcPr>
            <w:tcW w:w="957" w:type="dxa"/>
          </w:tcPr>
          <w:p w:rsidR="00F27E56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1518" w:type="dxa"/>
            <w:gridSpan w:val="11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</w:t>
            </w:r>
          </w:p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 xml:space="preserve">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F40D88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CC7B8A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136,3</w:t>
            </w:r>
          </w:p>
        </w:tc>
        <w:tc>
          <w:tcPr>
            <w:tcW w:w="1276" w:type="dxa"/>
          </w:tcPr>
          <w:p w:rsidR="00F27E56" w:rsidRPr="004F5C4A" w:rsidRDefault="00FA264C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F27E56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11,1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0B7A1B">
        <w:trPr>
          <w:trHeight w:val="651"/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AD6BBB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C3CAA" w:rsidRPr="004F5C4A" w:rsidRDefault="00CC7B8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136,3</w:t>
            </w:r>
          </w:p>
        </w:tc>
        <w:tc>
          <w:tcPr>
            <w:tcW w:w="1276" w:type="dxa"/>
          </w:tcPr>
          <w:p w:rsidR="008C3CAA" w:rsidRPr="004F5C4A" w:rsidRDefault="00511AA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8C3CAA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11,1</w:t>
            </w:r>
          </w:p>
        </w:tc>
        <w:tc>
          <w:tcPr>
            <w:tcW w:w="1418" w:type="dxa"/>
            <w:gridSpan w:val="2"/>
          </w:tcPr>
          <w:p w:rsidR="008C3CAA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8C3CAA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8C3CAA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40D88" w:rsidRPr="00772935" w:rsidTr="007C5AFC">
        <w:trPr>
          <w:trHeight w:val="223"/>
          <w:tblCellSpacing w:w="5" w:type="nil"/>
        </w:trPr>
        <w:tc>
          <w:tcPr>
            <w:tcW w:w="15026" w:type="dxa"/>
            <w:gridSpan w:val="14"/>
          </w:tcPr>
          <w:p w:rsidR="00F40D88" w:rsidRPr="00F416C1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3.</w:t>
            </w:r>
            <w:r w:rsidRPr="00F416C1">
              <w:rPr>
                <w:rFonts w:cs="Times New Roman"/>
                <w:szCs w:val="28"/>
              </w:rPr>
              <w:t>Развитие инфраструктуры молодежной политики</w:t>
            </w:r>
          </w:p>
        </w:tc>
      </w:tr>
      <w:tr w:rsidR="00AE351A" w:rsidRPr="00772935" w:rsidTr="00F40D88">
        <w:trPr>
          <w:trHeight w:val="1136"/>
          <w:tblCellSpacing w:w="5" w:type="nil"/>
        </w:trPr>
        <w:tc>
          <w:tcPr>
            <w:tcW w:w="957" w:type="dxa"/>
          </w:tcPr>
          <w:p w:rsidR="00AE351A" w:rsidRPr="00F416C1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3.1</w:t>
            </w:r>
          </w:p>
        </w:tc>
        <w:tc>
          <w:tcPr>
            <w:tcW w:w="3296" w:type="dxa"/>
          </w:tcPr>
          <w:p w:rsidR="00AE351A" w:rsidRPr="00F416C1" w:rsidRDefault="00AE351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Собрание представителей </w:t>
            </w:r>
            <w:proofErr w:type="gramStart"/>
            <w:r w:rsidRPr="007024C7">
              <w:rPr>
                <w:rFonts w:cs="Times New Roman"/>
                <w:szCs w:val="28"/>
              </w:rPr>
              <w:t>м</w:t>
            </w:r>
            <w:proofErr w:type="gramEnd"/>
            <w:r w:rsidRPr="007024C7">
              <w:rPr>
                <w:rFonts w:cs="Times New Roman"/>
                <w:szCs w:val="28"/>
              </w:rPr>
              <w:t xml:space="preserve">.р. Похвистневский, 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Самарской области</w:t>
            </w:r>
          </w:p>
        </w:tc>
      </w:tr>
      <w:tr w:rsidR="00AE351A" w:rsidRPr="00772935" w:rsidTr="00F40D88">
        <w:trPr>
          <w:trHeight w:val="609"/>
          <w:tblCellSpacing w:w="5" w:type="nil"/>
        </w:trPr>
        <w:tc>
          <w:tcPr>
            <w:tcW w:w="957" w:type="dxa"/>
          </w:tcPr>
          <w:p w:rsidR="00AE351A" w:rsidRPr="00F416C1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3.2</w:t>
            </w:r>
          </w:p>
        </w:tc>
        <w:tc>
          <w:tcPr>
            <w:tcW w:w="3296" w:type="dxa"/>
          </w:tcPr>
          <w:p w:rsidR="00AE351A" w:rsidRPr="00F416C1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Работа с молодежью по месту жительства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 </w:t>
            </w:r>
          </w:p>
        </w:tc>
      </w:tr>
      <w:tr w:rsidR="00F40D88" w:rsidRPr="00772935" w:rsidTr="005B2514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7024C7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>4.Информационно-аналитическое обеспечение реализации молодежной политики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F40D88" w:rsidRDefault="00F40D88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Pr="00F40D88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40D88" w:rsidRPr="00F40D88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F40D88">
              <w:rPr>
                <w:rFonts w:cs="Times New Roman"/>
                <w:szCs w:val="28"/>
              </w:rPr>
              <w:t>Проведение социологических исследований молодежной среды</w:t>
            </w:r>
          </w:p>
        </w:tc>
        <w:tc>
          <w:tcPr>
            <w:tcW w:w="113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7024C7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Специалисты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CA0D20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5.Обеспечение условий для развития и воспитания молодежи</w:t>
            </w:r>
          </w:p>
          <w:p w:rsidR="00F40D88" w:rsidRPr="00AE351A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5.1Формирование трудовой культуры молодежи</w:t>
            </w:r>
          </w:p>
        </w:tc>
      </w:tr>
      <w:tr w:rsidR="00F40D88" w:rsidRPr="00772935" w:rsidTr="00DA1CC9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AE351A">
              <w:rPr>
                <w:rFonts w:cs="Times New Roman"/>
                <w:szCs w:val="28"/>
              </w:rPr>
              <w:t>Профориентационная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ГКУ </w:t>
            </w:r>
            <w:proofErr w:type="gramStart"/>
            <w:r w:rsidRPr="00AE351A">
              <w:rPr>
                <w:rFonts w:cs="Times New Roman"/>
                <w:szCs w:val="28"/>
              </w:rPr>
              <w:t>СО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  «Комплексный центр социального обслуживания населения Северо-Восточного округа» отделение Семья м.р. Похвистневский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МАУ «ДМО» м.р.Похвистневский Самарской области,  ГКУ ЦЗН городского округа Похвистнево, МБУ </w:t>
            </w:r>
            <w:proofErr w:type="spellStart"/>
            <w:r w:rsidRPr="00AE351A">
              <w:rPr>
                <w:rFonts w:cs="Times New Roman"/>
                <w:szCs w:val="28"/>
              </w:rPr>
              <w:lastRenderedPageBreak/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F6571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5.2. Физическое развитие и укрепление здоровья молодежи</w:t>
            </w:r>
          </w:p>
        </w:tc>
      </w:tr>
      <w:tr w:rsidR="00F40D88" w:rsidRPr="00772935" w:rsidTr="000C4AB7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ДЮСШ-СП  ГБОУ СОШ им. Н.С. Доровского с. Подбельск (по согласованию)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туристических походов и слетов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ЦВР «Эврика» ГБОУ СОШ  им. Н.С. Доровского   с. Подбельск (по согласованию),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ВОО «Молодая гвардия Единой России»,  МАУ «ДМО» м.р. Похвистневский Самарской области</w:t>
            </w:r>
          </w:p>
        </w:tc>
      </w:tr>
      <w:tr w:rsidR="00F40D88" w:rsidRPr="00772935" w:rsidTr="004162F6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5.3. Содействие творческой самореализации молодежи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5.3.1</w:t>
            </w:r>
          </w:p>
        </w:tc>
        <w:tc>
          <w:tcPr>
            <w:tcW w:w="3296" w:type="dxa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Организация и участие в семинарах, курсах, тренингах по работе с молодежью по месту </w:t>
            </w:r>
            <w:r w:rsidRPr="00AE351A">
              <w:rPr>
                <w:rFonts w:cs="Times New Roman"/>
                <w:szCs w:val="28"/>
              </w:rPr>
              <w:lastRenderedPageBreak/>
              <w:t>жительства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ЦВР «Эврика» </w:t>
            </w:r>
            <w:r w:rsidRPr="00AE351A">
              <w:rPr>
                <w:rFonts w:cs="Times New Roman"/>
                <w:szCs w:val="28"/>
              </w:rPr>
              <w:lastRenderedPageBreak/>
              <w:t>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5.3.2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выставок детского и молодежного творчества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ЦВР «Эврика» 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5.3.3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61,5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1,5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</w:t>
            </w:r>
          </w:p>
        </w:tc>
      </w:tr>
      <w:tr w:rsidR="00AE351A" w:rsidRPr="00772935" w:rsidTr="00390F86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5.4. Организация и обеспечение молодежного досуга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5.4.1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71,6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12,3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6,4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15,8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17,6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19,5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</w:t>
            </w:r>
            <w:r w:rsidRPr="00AE351A">
              <w:rPr>
                <w:rFonts w:cs="Times New Roman"/>
                <w:szCs w:val="28"/>
              </w:rPr>
              <w:lastRenderedPageBreak/>
              <w:t>МАУ «ДМО» м.р. Похвистневский Самарской области, МКУ «Управление по вопросам семьи, опеки и попечительства» м.р. Похвистневский Самарской области,  ДЮСШ-СП  ГБОУ СОШ им. Н.С. Доровского            с. Подбельск (по согласованию), ЦВР «Эврика» ГБОУ СОШ  им. Н.С. Доровского   с. Подбельск (по согласованию)</w:t>
            </w:r>
            <w:proofErr w:type="gramEnd"/>
          </w:p>
        </w:tc>
      </w:tr>
      <w:tr w:rsidR="00AE351A" w:rsidRPr="00772935" w:rsidTr="003F1737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5.5. Поддержка деятельности молодежных и детских общественных объединений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5.5.1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 ВОО «Молодая гвардия Единой России»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5.5.2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Участие активов </w:t>
            </w:r>
            <w:r w:rsidRPr="00AE351A">
              <w:rPr>
                <w:rFonts w:cs="Times New Roman"/>
                <w:szCs w:val="28"/>
              </w:rPr>
              <w:lastRenderedPageBreak/>
              <w:t>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ГБОУ СОШ (по </w:t>
            </w:r>
            <w:r w:rsidRPr="00AE351A">
              <w:rPr>
                <w:rFonts w:cs="Times New Roman"/>
                <w:szCs w:val="28"/>
              </w:rPr>
              <w:lastRenderedPageBreak/>
              <w:t>согласованию), СП ЦВ</w:t>
            </w:r>
            <w:proofErr w:type="gramStart"/>
            <w:r w:rsidRPr="00AE351A">
              <w:rPr>
                <w:rFonts w:cs="Times New Roman"/>
                <w:szCs w:val="28"/>
              </w:rPr>
              <w:t>Р«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Эврика» ГБОУ СОШ им. Н.С. Доровского   с. Подбельск,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Похвистневский, ВОО «Молодая гвардия Единой России»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6</w:t>
            </w:r>
          </w:p>
        </w:tc>
        <w:tc>
          <w:tcPr>
            <w:tcW w:w="11518" w:type="dxa"/>
            <w:gridSpan w:val="11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C7B8A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95,4</w:t>
            </w:r>
          </w:p>
        </w:tc>
        <w:tc>
          <w:tcPr>
            <w:tcW w:w="1276" w:type="dxa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33,4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C7B8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95,4</w:t>
            </w:r>
          </w:p>
        </w:tc>
        <w:tc>
          <w:tcPr>
            <w:tcW w:w="1276" w:type="dxa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33,4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E351A" w:rsidRPr="00772935" w:rsidTr="005324B1">
        <w:trPr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7.Патриотическое воспитание молодежи</w:t>
            </w:r>
          </w:p>
        </w:tc>
      </w:tr>
      <w:tr w:rsidR="00FA264C" w:rsidRPr="00772935" w:rsidTr="00AE351A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Участие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.2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государственной символики России (День Государственного Флага).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30,5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2,5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proofErr w:type="gramStart"/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</w:t>
            </w:r>
            <w:r w:rsidRPr="00FA264C">
              <w:rPr>
                <w:rFonts w:cs="Times New Roman"/>
                <w:szCs w:val="28"/>
              </w:rPr>
              <w:lastRenderedPageBreak/>
              <w:t>МБУ «Управление культуры» м.р. Похвистневский,  ДЮСШ-СП  ГБОУ СОШ им. Н.С. Доровского            с. Подбельск (по согласованию)</w:t>
            </w:r>
            <w:proofErr w:type="gramEnd"/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.3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Подготовка и проведение военно-спортивной игры «Зарница»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7,4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7,4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ДЮСШ-СП  ГБОУ СОШ им. Н.С. Доровского            с. Подбельск (по согласованию)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.4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Акций «Обелиск», «Живи родник, живи».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7.5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мероприятий ко Дню призывника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36,5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2,5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</w:t>
            </w:r>
            <w:r w:rsidRPr="00FA264C">
              <w:rPr>
                <w:rFonts w:cs="Times New Roman"/>
                <w:szCs w:val="28"/>
              </w:rPr>
              <w:lastRenderedPageBreak/>
              <w:t>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.6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благоустройству сел.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AE351A" w:rsidRPr="00772935" w:rsidTr="00F40D88">
        <w:trPr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.7</w:t>
            </w:r>
          </w:p>
        </w:tc>
        <w:tc>
          <w:tcPr>
            <w:tcW w:w="3296" w:type="dxa"/>
          </w:tcPr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межмуниципального турнира по футболу «Салют Победы»</w:t>
            </w: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AE351A" w:rsidRPr="00772935" w:rsidTr="00F40D88">
        <w:trPr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.8</w:t>
            </w:r>
          </w:p>
        </w:tc>
        <w:tc>
          <w:tcPr>
            <w:tcW w:w="3296" w:type="dxa"/>
          </w:tcPr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Приобретение значков для отрядов «ЮНАРМИЯ», базирующихся на территории муниципального района Похвистневский</w:t>
            </w: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</w:tbl>
    <w:p w:rsidR="00891666" w:rsidRDefault="00891666"/>
    <w:sectPr w:rsidR="00891666" w:rsidSect="000B7A1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269" w:rsidRDefault="00DC2269" w:rsidP="000B7A1B">
      <w:r>
        <w:separator/>
      </w:r>
    </w:p>
  </w:endnote>
  <w:endnote w:type="continuationSeparator" w:id="0">
    <w:p w:rsidR="00DC2269" w:rsidRDefault="00DC2269" w:rsidP="000B7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269" w:rsidRDefault="00DC2269" w:rsidP="000B7A1B">
      <w:r>
        <w:separator/>
      </w:r>
    </w:p>
  </w:footnote>
  <w:footnote w:type="continuationSeparator" w:id="0">
    <w:p w:rsidR="00DC2269" w:rsidRDefault="00DC2269" w:rsidP="000B7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666"/>
    <w:rsid w:val="00004D7A"/>
    <w:rsid w:val="00075131"/>
    <w:rsid w:val="000867B2"/>
    <w:rsid w:val="000B7A1B"/>
    <w:rsid w:val="001637CA"/>
    <w:rsid w:val="0030748C"/>
    <w:rsid w:val="004F5C4A"/>
    <w:rsid w:val="004F7EC0"/>
    <w:rsid w:val="00511AA4"/>
    <w:rsid w:val="00544715"/>
    <w:rsid w:val="005734EC"/>
    <w:rsid w:val="00586962"/>
    <w:rsid w:val="005906D9"/>
    <w:rsid w:val="006C3EC9"/>
    <w:rsid w:val="007024C7"/>
    <w:rsid w:val="007B40AA"/>
    <w:rsid w:val="007F0DFE"/>
    <w:rsid w:val="00891666"/>
    <w:rsid w:val="008A370F"/>
    <w:rsid w:val="008B6F68"/>
    <w:rsid w:val="008C3CAA"/>
    <w:rsid w:val="008C6367"/>
    <w:rsid w:val="00901C5B"/>
    <w:rsid w:val="00A53C0B"/>
    <w:rsid w:val="00A822CE"/>
    <w:rsid w:val="00A86E24"/>
    <w:rsid w:val="00A96DD0"/>
    <w:rsid w:val="00AC5DE6"/>
    <w:rsid w:val="00AD6BBB"/>
    <w:rsid w:val="00AE351A"/>
    <w:rsid w:val="00B373DB"/>
    <w:rsid w:val="00C4119D"/>
    <w:rsid w:val="00C7594E"/>
    <w:rsid w:val="00C93BF8"/>
    <w:rsid w:val="00CC7B8A"/>
    <w:rsid w:val="00DC2269"/>
    <w:rsid w:val="00E33D26"/>
    <w:rsid w:val="00E667DC"/>
    <w:rsid w:val="00E81691"/>
    <w:rsid w:val="00ED68C7"/>
    <w:rsid w:val="00ED7613"/>
    <w:rsid w:val="00F27E56"/>
    <w:rsid w:val="00F40D88"/>
    <w:rsid w:val="00F416C1"/>
    <w:rsid w:val="00F46FDD"/>
    <w:rsid w:val="00FA264C"/>
    <w:rsid w:val="00F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customStyle="1" w:styleId="c1">
    <w:name w:val="c1"/>
    <w:basedOn w:val="a0"/>
    <w:rsid w:val="00AE351A"/>
  </w:style>
  <w:style w:type="paragraph" w:styleId="a4">
    <w:name w:val="header"/>
    <w:basedOn w:val="a"/>
    <w:link w:val="a5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6C22F-91CC-4217-ACB3-C872C597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10</cp:revision>
  <cp:lastPrinted>2019-02-18T10:23:00Z</cp:lastPrinted>
  <dcterms:created xsi:type="dcterms:W3CDTF">2019-02-13T08:47:00Z</dcterms:created>
  <dcterms:modified xsi:type="dcterms:W3CDTF">2019-02-18T10:29:00Z</dcterms:modified>
</cp:coreProperties>
</file>